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A6" w:rsidRDefault="000740A6" w:rsidP="00F03D7A">
      <w:pPr>
        <w:pStyle w:val="BodyText"/>
        <w:jc w:val="center"/>
        <w:rPr>
          <w:rFonts w:ascii="Arial" w:hAnsi="Arial" w:cs="Arial"/>
          <w:bCs/>
          <w:sz w:val="32"/>
          <w:szCs w:val="24"/>
        </w:rPr>
      </w:pPr>
    </w:p>
    <w:p w:rsidR="00684833" w:rsidRDefault="00684833" w:rsidP="00F03D7A">
      <w:pPr>
        <w:pStyle w:val="BodyText"/>
        <w:jc w:val="center"/>
        <w:rPr>
          <w:rFonts w:ascii="Arial" w:hAnsi="Arial" w:cs="Arial"/>
          <w:bCs/>
          <w:sz w:val="32"/>
          <w:szCs w:val="24"/>
        </w:rPr>
      </w:pPr>
    </w:p>
    <w:p w:rsidR="00684833" w:rsidRDefault="00684833" w:rsidP="00F03D7A">
      <w:pPr>
        <w:pStyle w:val="BodyText"/>
        <w:jc w:val="center"/>
        <w:rPr>
          <w:rFonts w:ascii="Arial" w:hAnsi="Arial" w:cs="Arial"/>
          <w:bCs/>
          <w:sz w:val="32"/>
          <w:szCs w:val="24"/>
        </w:rPr>
      </w:pPr>
    </w:p>
    <w:p w:rsidR="00684833" w:rsidRDefault="00684833" w:rsidP="00F03D7A">
      <w:pPr>
        <w:pStyle w:val="BodyText"/>
        <w:jc w:val="center"/>
        <w:rPr>
          <w:rFonts w:ascii="Arial" w:hAnsi="Arial" w:cs="Arial"/>
          <w:bCs/>
          <w:sz w:val="32"/>
          <w:szCs w:val="24"/>
        </w:rPr>
      </w:pPr>
    </w:p>
    <w:p w:rsidR="001E5E71" w:rsidRDefault="001E5E71" w:rsidP="00F03D7A">
      <w:pPr>
        <w:pStyle w:val="BodyText"/>
        <w:jc w:val="center"/>
        <w:rPr>
          <w:rFonts w:ascii="Arial" w:hAnsi="Arial" w:cs="Arial"/>
          <w:bCs/>
          <w:sz w:val="32"/>
          <w:szCs w:val="24"/>
        </w:rPr>
      </w:pPr>
    </w:p>
    <w:p w:rsidR="001E5E71" w:rsidRPr="006E267C" w:rsidRDefault="001E5E71" w:rsidP="00F03D7A">
      <w:pPr>
        <w:pStyle w:val="BodyText"/>
        <w:jc w:val="center"/>
        <w:rPr>
          <w:rFonts w:ascii="Arial" w:hAnsi="Arial" w:cs="Arial"/>
          <w:bCs/>
          <w:sz w:val="32"/>
          <w:szCs w:val="24"/>
        </w:rPr>
      </w:pPr>
    </w:p>
    <w:p w:rsidR="00F03D7A" w:rsidRPr="006E267C" w:rsidRDefault="00F03D7A" w:rsidP="00F03D7A">
      <w:pPr>
        <w:pStyle w:val="BodyText"/>
        <w:jc w:val="center"/>
        <w:rPr>
          <w:rFonts w:ascii="Arial" w:hAnsi="Arial" w:cs="Arial"/>
          <w:bCs/>
          <w:sz w:val="32"/>
          <w:szCs w:val="24"/>
        </w:rPr>
      </w:pPr>
      <w:r w:rsidRPr="006E267C">
        <w:rPr>
          <w:rFonts w:ascii="Arial" w:hAnsi="Arial" w:cs="Arial"/>
          <w:bCs/>
          <w:sz w:val="32"/>
          <w:szCs w:val="24"/>
        </w:rPr>
        <w:t>Samningur</w:t>
      </w:r>
    </w:p>
    <w:p w:rsidR="00F03D7A" w:rsidRPr="006E267C" w:rsidRDefault="00F03D7A" w:rsidP="00F03D7A">
      <w:pPr>
        <w:pStyle w:val="BodyText"/>
        <w:jc w:val="center"/>
        <w:rPr>
          <w:rFonts w:ascii="Arial" w:hAnsi="Arial" w:cs="Arial"/>
          <w:bCs/>
          <w:szCs w:val="24"/>
        </w:rPr>
      </w:pPr>
    </w:p>
    <w:p w:rsidR="00F03D7A" w:rsidRPr="006E267C" w:rsidRDefault="00F03D7A" w:rsidP="00F03D7A">
      <w:pPr>
        <w:pStyle w:val="BodyText"/>
        <w:jc w:val="center"/>
        <w:rPr>
          <w:rFonts w:ascii="Arial" w:hAnsi="Arial" w:cs="Arial"/>
          <w:bCs/>
          <w:szCs w:val="24"/>
        </w:rPr>
      </w:pPr>
      <w:r w:rsidRPr="006E267C">
        <w:rPr>
          <w:rFonts w:ascii="Arial" w:hAnsi="Arial" w:cs="Arial"/>
          <w:bCs/>
          <w:szCs w:val="24"/>
        </w:rPr>
        <w:t>milli</w:t>
      </w:r>
    </w:p>
    <w:p w:rsidR="00F03D7A" w:rsidRPr="006E267C" w:rsidRDefault="00F03D7A" w:rsidP="00F03D7A">
      <w:pPr>
        <w:pStyle w:val="BodyText"/>
        <w:jc w:val="center"/>
        <w:rPr>
          <w:rFonts w:ascii="Arial" w:hAnsi="Arial" w:cs="Arial"/>
          <w:bCs/>
          <w:szCs w:val="24"/>
        </w:rPr>
      </w:pPr>
    </w:p>
    <w:p w:rsidR="00F03D7A" w:rsidRPr="006E267C" w:rsidRDefault="00F03D7A" w:rsidP="00F03D7A">
      <w:pPr>
        <w:pStyle w:val="BodyText"/>
        <w:jc w:val="center"/>
        <w:rPr>
          <w:rFonts w:ascii="Arial" w:hAnsi="Arial" w:cs="Arial"/>
          <w:bCs/>
          <w:szCs w:val="24"/>
        </w:rPr>
      </w:pPr>
      <w:r w:rsidRPr="006E267C">
        <w:rPr>
          <w:rFonts w:ascii="Arial" w:hAnsi="Arial" w:cs="Arial"/>
          <w:bCs/>
          <w:szCs w:val="24"/>
        </w:rPr>
        <w:t>Samtaka fyrirtækja í sjávarútvegi (SFS)</w:t>
      </w:r>
    </w:p>
    <w:p w:rsidR="00F03D7A" w:rsidRPr="006E267C" w:rsidRDefault="00F03D7A" w:rsidP="00F03D7A">
      <w:pPr>
        <w:pStyle w:val="BodyText"/>
        <w:jc w:val="center"/>
        <w:rPr>
          <w:rFonts w:ascii="Arial" w:hAnsi="Arial" w:cs="Arial"/>
          <w:bCs/>
          <w:szCs w:val="24"/>
        </w:rPr>
      </w:pPr>
      <w:r w:rsidRPr="006E267C">
        <w:rPr>
          <w:rFonts w:ascii="Arial" w:hAnsi="Arial" w:cs="Arial"/>
          <w:bCs/>
          <w:szCs w:val="24"/>
        </w:rPr>
        <w:t>og</w:t>
      </w:r>
    </w:p>
    <w:p w:rsidR="00F03D7A" w:rsidRPr="006E267C" w:rsidRDefault="00F03D7A" w:rsidP="00F03D7A">
      <w:pPr>
        <w:pStyle w:val="BodyText"/>
        <w:jc w:val="center"/>
        <w:rPr>
          <w:rFonts w:ascii="Arial" w:hAnsi="Arial" w:cs="Arial"/>
          <w:bCs/>
          <w:szCs w:val="24"/>
        </w:rPr>
      </w:pPr>
      <w:r w:rsidRPr="006E267C">
        <w:rPr>
          <w:rFonts w:ascii="Arial" w:hAnsi="Arial" w:cs="Arial"/>
          <w:bCs/>
          <w:szCs w:val="24"/>
        </w:rPr>
        <w:t>Samtaka atvinnulífsins (SA)</w:t>
      </w:r>
    </w:p>
    <w:p w:rsidR="00F03D7A" w:rsidRPr="006E267C" w:rsidRDefault="00F03D7A" w:rsidP="00F03D7A">
      <w:pPr>
        <w:jc w:val="center"/>
        <w:rPr>
          <w:rFonts w:ascii="Arial" w:hAnsi="Arial" w:cs="Arial"/>
          <w:b/>
          <w:lang w:val="is-IS"/>
        </w:rPr>
      </w:pPr>
    </w:p>
    <w:p w:rsidR="00F03D7A" w:rsidRPr="006E267C" w:rsidRDefault="00F03D7A" w:rsidP="00F03D7A">
      <w:pPr>
        <w:jc w:val="center"/>
        <w:rPr>
          <w:rFonts w:ascii="Arial" w:hAnsi="Arial" w:cs="Arial"/>
          <w:b/>
          <w:lang w:val="is-IS"/>
        </w:rPr>
      </w:pPr>
      <w:r w:rsidRPr="006E267C">
        <w:rPr>
          <w:rFonts w:ascii="Arial" w:hAnsi="Arial" w:cs="Arial"/>
          <w:b/>
          <w:lang w:val="is-IS"/>
        </w:rPr>
        <w:t xml:space="preserve">annars vegar </w:t>
      </w:r>
    </w:p>
    <w:p w:rsidR="00F03D7A" w:rsidRPr="006E267C" w:rsidRDefault="00F03D7A" w:rsidP="00F03D7A">
      <w:pPr>
        <w:jc w:val="center"/>
        <w:rPr>
          <w:rFonts w:ascii="Arial" w:hAnsi="Arial" w:cs="Arial"/>
          <w:b/>
          <w:lang w:val="is-IS"/>
        </w:rPr>
      </w:pPr>
    </w:p>
    <w:p w:rsidR="00F03D7A" w:rsidRPr="006E267C" w:rsidRDefault="00F03D7A" w:rsidP="00F03D7A">
      <w:pPr>
        <w:jc w:val="center"/>
        <w:rPr>
          <w:rFonts w:ascii="Arial" w:hAnsi="Arial" w:cs="Arial"/>
          <w:b/>
          <w:lang w:val="is-IS"/>
        </w:rPr>
      </w:pPr>
      <w:r w:rsidRPr="006E267C">
        <w:rPr>
          <w:rFonts w:ascii="Arial" w:hAnsi="Arial" w:cs="Arial"/>
          <w:b/>
          <w:lang w:val="is-IS"/>
        </w:rPr>
        <w:t>og</w:t>
      </w:r>
    </w:p>
    <w:p w:rsidR="00F03D7A" w:rsidRPr="006E267C" w:rsidRDefault="00F03D7A" w:rsidP="00F03D7A">
      <w:pPr>
        <w:jc w:val="center"/>
        <w:rPr>
          <w:rFonts w:ascii="Arial" w:hAnsi="Arial" w:cs="Arial"/>
          <w:lang w:val="is-IS"/>
        </w:rPr>
      </w:pPr>
    </w:p>
    <w:p w:rsidR="00F03D7A" w:rsidRPr="006E267C" w:rsidRDefault="00F03D7A" w:rsidP="00F03D7A">
      <w:pPr>
        <w:pStyle w:val="BodyText"/>
        <w:jc w:val="center"/>
        <w:rPr>
          <w:rFonts w:ascii="Arial" w:hAnsi="Arial" w:cs="Arial"/>
          <w:bCs/>
          <w:szCs w:val="24"/>
        </w:rPr>
      </w:pPr>
      <w:r w:rsidRPr="006E267C">
        <w:rPr>
          <w:rFonts w:ascii="Arial" w:hAnsi="Arial" w:cs="Arial"/>
          <w:bCs/>
          <w:szCs w:val="24"/>
        </w:rPr>
        <w:t>hins vegar</w:t>
      </w:r>
    </w:p>
    <w:p w:rsidR="00F03D7A" w:rsidRPr="006E267C" w:rsidRDefault="00F03D7A" w:rsidP="00F03D7A">
      <w:pPr>
        <w:pStyle w:val="BodyText"/>
        <w:jc w:val="center"/>
        <w:rPr>
          <w:rFonts w:ascii="Arial" w:hAnsi="Arial" w:cs="Arial"/>
          <w:bCs/>
          <w:szCs w:val="24"/>
        </w:rPr>
      </w:pPr>
    </w:p>
    <w:p w:rsidR="00F03D7A" w:rsidRPr="006E267C" w:rsidRDefault="00F03D7A" w:rsidP="00F03D7A">
      <w:pPr>
        <w:pStyle w:val="BodyText"/>
        <w:jc w:val="center"/>
        <w:rPr>
          <w:rFonts w:ascii="Arial" w:hAnsi="Arial" w:cs="Arial"/>
          <w:bCs/>
          <w:szCs w:val="24"/>
        </w:rPr>
      </w:pPr>
      <w:r w:rsidRPr="006E267C">
        <w:rPr>
          <w:rFonts w:ascii="Arial" w:hAnsi="Arial" w:cs="Arial"/>
          <w:bCs/>
          <w:szCs w:val="24"/>
        </w:rPr>
        <w:t>Sjómannasambands Íslands (SSÍ)</w:t>
      </w:r>
    </w:p>
    <w:p w:rsidR="00F03D7A" w:rsidRPr="006E267C" w:rsidRDefault="00F03D7A" w:rsidP="00F03D7A">
      <w:pPr>
        <w:jc w:val="center"/>
        <w:rPr>
          <w:rFonts w:ascii="Arial" w:hAnsi="Arial" w:cs="Arial"/>
          <w:b/>
          <w:lang w:val="is-IS"/>
        </w:rPr>
      </w:pPr>
      <w:r w:rsidRPr="006E267C">
        <w:rPr>
          <w:rFonts w:ascii="Arial" w:hAnsi="Arial" w:cs="Arial"/>
          <w:b/>
          <w:lang w:val="is-IS"/>
        </w:rPr>
        <w:t>fyrir hönd,</w:t>
      </w:r>
    </w:p>
    <w:p w:rsidR="00F03D7A" w:rsidRPr="006E267C" w:rsidRDefault="00F03D7A" w:rsidP="00F03D7A">
      <w:pPr>
        <w:jc w:val="center"/>
        <w:rPr>
          <w:rFonts w:ascii="Arial" w:hAnsi="Arial" w:cs="Arial"/>
          <w:lang w:val="is-IS"/>
        </w:rPr>
      </w:pPr>
    </w:p>
    <w:p w:rsidR="00F03D7A" w:rsidRPr="006E267C" w:rsidRDefault="00F03D7A" w:rsidP="00F03D7A">
      <w:pPr>
        <w:jc w:val="both"/>
        <w:rPr>
          <w:rFonts w:ascii="Arial" w:hAnsi="Arial" w:cs="Arial"/>
          <w:lang w:val="is-IS"/>
        </w:rPr>
      </w:pPr>
      <w:r w:rsidRPr="006E267C">
        <w:rPr>
          <w:rFonts w:ascii="Arial" w:hAnsi="Arial" w:cs="Arial"/>
          <w:lang w:val="is-IS"/>
        </w:rPr>
        <w:t>Sjómannafélags Hafnarfjarðar, Verkalýðsfélags Akraness, Verkalýðsfélags Snæfellinga, Verkalýðs- og sjómannafélags Bolungarvíkur, Stéttarfélagsins Samstöðu, Öldunnar - stéttarfélags, Sauðárkróki, Sjómannafélags Ólafsfjarðar, Sjómannafélags Eyjafjarðar, Framsýnar, stéttarfélags, Verkalýðsfélags Þórshafnar, ASA vegna AFL-starfsgreinafélags, Sjómannafélagsins Jötuns, Vestmannaeyjum, Verkalýðsfélagsins Bárunnar, Eflingu stéttarfélagi, Verkalýðs- og sjómannafélags Keflavíkur og nágrennis og Verkalýðs- og sjómannafélags Sandgerðis</w:t>
      </w:r>
      <w:r w:rsidR="00D84727">
        <w:rPr>
          <w:rFonts w:ascii="Arial" w:hAnsi="Arial" w:cs="Arial"/>
          <w:lang w:val="is-IS"/>
        </w:rPr>
        <w:t xml:space="preserve"> og VerkVest</w:t>
      </w:r>
      <w:r w:rsidR="009A0EC5">
        <w:rPr>
          <w:rFonts w:ascii="Arial" w:hAnsi="Arial" w:cs="Arial"/>
          <w:lang w:val="is-IS"/>
        </w:rPr>
        <w:t>,</w:t>
      </w:r>
    </w:p>
    <w:p w:rsidR="002C5F16" w:rsidRPr="006E267C" w:rsidRDefault="002C5F16">
      <w:pPr>
        <w:rPr>
          <w:lang w:val="is-IS"/>
        </w:rPr>
      </w:pPr>
    </w:p>
    <w:p w:rsidR="00F03D7A" w:rsidRPr="006E267C" w:rsidRDefault="00F03D7A" w:rsidP="00F03D7A">
      <w:pPr>
        <w:pStyle w:val="BodyText"/>
        <w:jc w:val="center"/>
        <w:rPr>
          <w:rFonts w:ascii="Arial" w:hAnsi="Arial" w:cs="Arial"/>
          <w:b w:val="0"/>
          <w:bCs/>
          <w:szCs w:val="24"/>
        </w:rPr>
      </w:pPr>
      <w:r w:rsidRPr="006E267C">
        <w:rPr>
          <w:rFonts w:ascii="Arial" w:hAnsi="Arial" w:cs="Arial"/>
          <w:b w:val="0"/>
          <w:bCs/>
          <w:szCs w:val="24"/>
        </w:rPr>
        <w:t>um framlengingu á kjarasamningum aðila með eftirfarandi breytingum:</w:t>
      </w:r>
    </w:p>
    <w:p w:rsidR="00F03D7A" w:rsidRDefault="00F03D7A">
      <w:pPr>
        <w:rPr>
          <w:lang w:val="is-IS"/>
        </w:rPr>
      </w:pPr>
    </w:p>
    <w:p w:rsidR="00684833" w:rsidRDefault="00684833">
      <w:pPr>
        <w:rPr>
          <w:lang w:val="is-IS"/>
        </w:rPr>
      </w:pPr>
    </w:p>
    <w:p w:rsidR="00684833" w:rsidRDefault="00684833">
      <w:pPr>
        <w:rPr>
          <w:lang w:val="is-IS"/>
        </w:rPr>
      </w:pPr>
    </w:p>
    <w:p w:rsidR="00684833" w:rsidRDefault="00684833">
      <w:pPr>
        <w:rPr>
          <w:lang w:val="is-IS"/>
        </w:rPr>
      </w:pPr>
    </w:p>
    <w:p w:rsidR="00F03D7A" w:rsidRPr="006E267C" w:rsidRDefault="00F03D7A">
      <w:pPr>
        <w:rPr>
          <w:lang w:val="is-IS"/>
        </w:rPr>
      </w:pPr>
    </w:p>
    <w:p w:rsidR="006E27C4" w:rsidRPr="006E267C" w:rsidRDefault="006E27C4">
      <w:pPr>
        <w:rPr>
          <w:lang w:val="is-IS"/>
        </w:rPr>
      </w:pPr>
    </w:p>
    <w:p w:rsidR="00F03D7A" w:rsidRPr="006E267C" w:rsidRDefault="00F03D7A" w:rsidP="00F03D7A">
      <w:pPr>
        <w:keepNext/>
        <w:spacing w:before="240" w:after="60"/>
        <w:ind w:left="360" w:hanging="360"/>
        <w:outlineLvl w:val="0"/>
        <w:rPr>
          <w:rFonts w:ascii="Arial" w:hAnsi="Arial" w:cs="Arial"/>
          <w:b/>
          <w:bCs/>
          <w:iCs/>
          <w:szCs w:val="28"/>
          <w:lang w:val="is-IS"/>
        </w:rPr>
      </w:pPr>
      <w:r w:rsidRPr="006E267C">
        <w:rPr>
          <w:rFonts w:ascii="Arial" w:hAnsi="Arial" w:cs="Arial"/>
          <w:b/>
          <w:bCs/>
          <w:iCs/>
          <w:szCs w:val="28"/>
          <w:lang w:val="is-IS"/>
        </w:rPr>
        <w:t>1.</w:t>
      </w:r>
      <w:r w:rsidRPr="006E267C">
        <w:rPr>
          <w:rFonts w:ascii="Arial" w:hAnsi="Arial" w:cs="Arial"/>
          <w:b/>
          <w:bCs/>
          <w:iCs/>
          <w:szCs w:val="28"/>
          <w:lang w:val="is-IS"/>
        </w:rPr>
        <w:tab/>
        <w:t>Hækkun kaupliða</w:t>
      </w:r>
    </w:p>
    <w:p w:rsidR="00F03D7A" w:rsidRPr="006E267C" w:rsidRDefault="00F03D7A" w:rsidP="00F03D7A">
      <w:pPr>
        <w:jc w:val="both"/>
        <w:rPr>
          <w:rFonts w:ascii="Arial" w:hAnsi="Arial" w:cs="Arial"/>
          <w:i/>
          <w:iCs/>
          <w:lang w:val="is-IS"/>
        </w:rPr>
      </w:pPr>
      <w:r w:rsidRPr="006E267C">
        <w:rPr>
          <w:rFonts w:ascii="Arial" w:hAnsi="Arial" w:cs="Arial"/>
          <w:i/>
          <w:iCs/>
          <w:lang w:val="is-IS"/>
        </w:rPr>
        <w:t>Grein 1.03 í kjarasamningi SFS og SSÍ</w:t>
      </w:r>
      <w:r w:rsidR="00BC4B3E" w:rsidRPr="006E267C">
        <w:rPr>
          <w:rFonts w:ascii="Arial" w:hAnsi="Arial" w:cs="Arial"/>
          <w:i/>
          <w:iCs/>
          <w:lang w:val="is-IS"/>
        </w:rPr>
        <w:t xml:space="preserve"> og sambærileg grein í samningi ASA</w:t>
      </w:r>
      <w:r w:rsidR="00472FEA">
        <w:rPr>
          <w:rFonts w:ascii="Arial" w:hAnsi="Arial" w:cs="Arial"/>
          <w:i/>
          <w:iCs/>
          <w:lang w:val="is-IS"/>
        </w:rPr>
        <w:t xml:space="preserve"> og VerkVest</w:t>
      </w:r>
      <w:r w:rsidRPr="006E267C">
        <w:rPr>
          <w:rFonts w:ascii="Arial" w:hAnsi="Arial" w:cs="Arial"/>
          <w:i/>
          <w:iCs/>
          <w:lang w:val="is-IS"/>
        </w:rPr>
        <w:t xml:space="preserve"> orðist þannig vegna breytinga á kauptryggingu og annarra kaupliða:</w:t>
      </w:r>
    </w:p>
    <w:p w:rsidR="00F03D7A" w:rsidRPr="006E267C" w:rsidRDefault="00F03D7A" w:rsidP="00F03D7A">
      <w:pPr>
        <w:jc w:val="both"/>
        <w:rPr>
          <w:rFonts w:ascii="Arial" w:hAnsi="Arial" w:cs="Arial"/>
          <w:iCs/>
          <w:lang w:val="is-IS"/>
        </w:rPr>
      </w:pPr>
    </w:p>
    <w:p w:rsidR="00F03D7A" w:rsidRPr="006E267C" w:rsidRDefault="00F03D7A" w:rsidP="00F03D7A">
      <w:pPr>
        <w:jc w:val="both"/>
        <w:rPr>
          <w:rFonts w:ascii="Arial" w:hAnsi="Arial" w:cs="Arial"/>
          <w:iCs/>
          <w:lang w:val="is-IS"/>
        </w:rPr>
      </w:pPr>
      <w:r w:rsidRPr="006E267C">
        <w:rPr>
          <w:rFonts w:ascii="Arial" w:hAnsi="Arial" w:cs="Arial"/>
          <w:iCs/>
          <w:lang w:val="is-IS"/>
        </w:rPr>
        <w:t xml:space="preserve">„Þann 1. </w:t>
      </w:r>
      <w:r w:rsidR="00E7602C" w:rsidRPr="006E267C">
        <w:rPr>
          <w:rFonts w:ascii="Arial" w:hAnsi="Arial" w:cs="Arial"/>
          <w:iCs/>
          <w:lang w:val="is-IS"/>
        </w:rPr>
        <w:t>nóvember</w:t>
      </w:r>
      <w:r w:rsidRPr="006E267C">
        <w:rPr>
          <w:rFonts w:ascii="Arial" w:hAnsi="Arial" w:cs="Arial"/>
          <w:iCs/>
          <w:lang w:val="is-IS"/>
        </w:rPr>
        <w:t xml:space="preserve"> 2016 verður kauptrygging háseta kr. 288.168, kauptrygging matsveins, fyrsta og annars vélstjóra og vélavarðar, bátsmanns og netamanns kr. 360.210 og yfirvélstjóra kr. 432.252. Aðrir launaliðir en starfsaldurálag og tímakaup hækka um 9,6%. Mánaðarlaun aðstoðarmanns í eldhúsi á frystitogurum verða kr. 328.334.</w:t>
      </w:r>
    </w:p>
    <w:p w:rsidR="00F03D7A" w:rsidRPr="006E267C" w:rsidRDefault="00F03D7A" w:rsidP="00F03D7A">
      <w:pPr>
        <w:jc w:val="both"/>
        <w:rPr>
          <w:rFonts w:ascii="Arial" w:hAnsi="Arial" w:cs="Arial"/>
          <w:szCs w:val="20"/>
          <w:lang w:val="is-IS"/>
        </w:rPr>
      </w:pPr>
    </w:p>
    <w:p w:rsidR="00F03D7A" w:rsidRPr="006E267C" w:rsidRDefault="00F03D7A" w:rsidP="00F03D7A">
      <w:pPr>
        <w:jc w:val="both"/>
        <w:rPr>
          <w:rFonts w:ascii="Arial" w:hAnsi="Arial" w:cs="Arial"/>
          <w:iCs/>
          <w:lang w:val="is-IS"/>
        </w:rPr>
      </w:pPr>
      <w:r w:rsidRPr="006E267C">
        <w:rPr>
          <w:rFonts w:ascii="Arial" w:hAnsi="Arial" w:cs="Arial"/>
          <w:iCs/>
          <w:lang w:val="is-IS"/>
        </w:rPr>
        <w:t>Þann 1. maí 2017 verður kauptrygging háseta kr. 301.136, kauptrygging matsveins, fyrsta og annars vélstjóra og vélavarðar, bátsmanns og netamanns kr. 376.420 og yfirvélstjóra kr. 451.704. Aðrir launaliðir en starfsaldurálag og tímakaup hækka um 4,5%. Mánaðarlaun aðstoðarmanns í eldhúsi á frystitogurum verða kr. 343.109.</w:t>
      </w:r>
    </w:p>
    <w:p w:rsidR="00F03D7A" w:rsidRPr="006E267C" w:rsidRDefault="00F03D7A" w:rsidP="00F03D7A">
      <w:pPr>
        <w:jc w:val="both"/>
        <w:rPr>
          <w:rFonts w:ascii="Arial" w:hAnsi="Arial" w:cs="Arial"/>
          <w:iCs/>
          <w:lang w:val="is-IS"/>
        </w:rPr>
      </w:pPr>
    </w:p>
    <w:p w:rsidR="00F03D7A" w:rsidRPr="006E267C" w:rsidRDefault="00F03D7A" w:rsidP="00F03D7A">
      <w:pPr>
        <w:jc w:val="both"/>
        <w:rPr>
          <w:rFonts w:ascii="Arial" w:hAnsi="Arial" w:cs="Arial"/>
          <w:iCs/>
          <w:lang w:val="is-IS"/>
        </w:rPr>
      </w:pPr>
      <w:r w:rsidRPr="006E267C">
        <w:rPr>
          <w:rFonts w:ascii="Arial" w:hAnsi="Arial" w:cs="Arial"/>
          <w:iCs/>
          <w:lang w:val="is-IS"/>
        </w:rPr>
        <w:t>Þann 1. maí 2018 verður kauptrygging háseta kr. 310.170, kauptrygging matsveins, fyrsta og annars vélstjóra og vélavarðar, bátsmanns og netamanns kr. 387.713 og yfirvélstjóra kr. 465.255. Aðrir launaliðir en starfsaldurálag og tímakaup hækka um 3,0%. Mánaðarlaun aðstoðarmanns í eldhúsi á frystitogurum verða kr. 353.402.“</w:t>
      </w:r>
    </w:p>
    <w:p w:rsidR="00F03D7A" w:rsidRDefault="00F03D7A" w:rsidP="00F03D7A">
      <w:pPr>
        <w:jc w:val="both"/>
        <w:rPr>
          <w:rFonts w:ascii="Arial" w:hAnsi="Arial" w:cs="Arial"/>
          <w:iCs/>
          <w:lang w:val="is-IS"/>
        </w:rPr>
      </w:pPr>
    </w:p>
    <w:p w:rsidR="005960D4" w:rsidRDefault="005960D4" w:rsidP="00F03D7A">
      <w:pPr>
        <w:jc w:val="both"/>
        <w:rPr>
          <w:rFonts w:ascii="Arial" w:hAnsi="Arial" w:cs="Arial"/>
          <w:iCs/>
          <w:lang w:val="is-IS"/>
        </w:rPr>
      </w:pPr>
      <w:r>
        <w:rPr>
          <w:rFonts w:ascii="Arial" w:hAnsi="Arial" w:cs="Arial"/>
          <w:iCs/>
          <w:lang w:val="is-IS"/>
        </w:rPr>
        <w:t>Þann 1. desember 2018 verður kauptrygging h</w:t>
      </w:r>
      <w:r w:rsidR="000959DC">
        <w:rPr>
          <w:rFonts w:ascii="Arial" w:hAnsi="Arial" w:cs="Arial"/>
          <w:iCs/>
          <w:lang w:val="is-IS"/>
        </w:rPr>
        <w:t>áseta kr. 326.780</w:t>
      </w:r>
      <w:r>
        <w:rPr>
          <w:rFonts w:ascii="Arial" w:hAnsi="Arial" w:cs="Arial"/>
          <w:iCs/>
          <w:lang w:val="is-IS"/>
        </w:rPr>
        <w:t>, kauptrygging matsveins, fyrsta og annars vélstjóra og vélavarðar, báts</w:t>
      </w:r>
      <w:r w:rsidR="000959DC">
        <w:rPr>
          <w:rFonts w:ascii="Arial" w:hAnsi="Arial" w:cs="Arial"/>
          <w:iCs/>
          <w:lang w:val="is-IS"/>
        </w:rPr>
        <w:t>manna og netamanns kr. 408.476</w:t>
      </w:r>
      <w:r>
        <w:rPr>
          <w:rFonts w:ascii="Arial" w:hAnsi="Arial" w:cs="Arial"/>
          <w:iCs/>
          <w:lang w:val="is-IS"/>
        </w:rPr>
        <w:t xml:space="preserve"> og yfirvélstjóra kr. 490.170.</w:t>
      </w:r>
    </w:p>
    <w:p w:rsidR="005960D4" w:rsidRPr="006E267C" w:rsidRDefault="005960D4" w:rsidP="00F03D7A">
      <w:pPr>
        <w:jc w:val="both"/>
        <w:rPr>
          <w:rFonts w:ascii="Arial" w:hAnsi="Arial" w:cs="Arial"/>
          <w:iCs/>
          <w:lang w:val="is-IS"/>
        </w:rPr>
      </w:pPr>
    </w:p>
    <w:p w:rsidR="001762EB" w:rsidRPr="006E267C" w:rsidRDefault="001762EB" w:rsidP="00B34427">
      <w:pPr>
        <w:jc w:val="both"/>
        <w:rPr>
          <w:rFonts w:ascii="Arial" w:hAnsi="Arial" w:cs="Arial"/>
          <w:iCs/>
          <w:lang w:val="is-IS"/>
        </w:rPr>
      </w:pPr>
      <w:r w:rsidRPr="006E267C">
        <w:rPr>
          <w:rFonts w:ascii="Arial" w:hAnsi="Arial" w:cs="Arial"/>
          <w:iCs/>
          <w:lang w:val="is-IS"/>
        </w:rPr>
        <w:t>Tímakaup skal miðas</w:t>
      </w:r>
      <w:r w:rsidR="00791D28" w:rsidRPr="006E267C">
        <w:rPr>
          <w:rFonts w:ascii="Arial" w:hAnsi="Arial" w:cs="Arial"/>
          <w:iCs/>
          <w:lang w:val="is-IS"/>
        </w:rPr>
        <w:t>t</w:t>
      </w:r>
      <w:r w:rsidRPr="006E267C">
        <w:rPr>
          <w:rFonts w:ascii="Arial" w:hAnsi="Arial" w:cs="Arial"/>
          <w:iCs/>
          <w:lang w:val="is-IS"/>
        </w:rPr>
        <w:t xml:space="preserve"> við deilistuðulinn 173,33 í kauptryggingu. (Aðrar deilitölur hjá vélstjórum).</w:t>
      </w:r>
    </w:p>
    <w:p w:rsidR="001762EB" w:rsidRPr="006E267C" w:rsidRDefault="001762EB" w:rsidP="00B34427">
      <w:pPr>
        <w:jc w:val="both"/>
        <w:rPr>
          <w:rFonts w:ascii="Arial" w:hAnsi="Arial" w:cs="Arial"/>
          <w:iCs/>
          <w:lang w:val="is-IS"/>
        </w:rPr>
      </w:pPr>
    </w:p>
    <w:p w:rsidR="00B34427" w:rsidRPr="006E267C" w:rsidRDefault="00B34427" w:rsidP="00B34427">
      <w:pPr>
        <w:jc w:val="both"/>
        <w:rPr>
          <w:rFonts w:ascii="Arial" w:hAnsi="Arial" w:cs="Arial"/>
          <w:iCs/>
          <w:lang w:val="is-IS"/>
        </w:rPr>
      </w:pPr>
      <w:r w:rsidRPr="006E267C">
        <w:rPr>
          <w:rFonts w:ascii="Arial" w:hAnsi="Arial" w:cs="Arial"/>
          <w:iCs/>
          <w:lang w:val="is-IS"/>
        </w:rPr>
        <w:t xml:space="preserve">Fæðispeningar </w:t>
      </w:r>
      <w:r w:rsidR="00575A80" w:rsidRPr="006E267C">
        <w:rPr>
          <w:rFonts w:ascii="Arial" w:hAnsi="Arial" w:cs="Arial"/>
          <w:iCs/>
          <w:lang w:val="is-IS"/>
        </w:rPr>
        <w:t xml:space="preserve">tóku hækkun </w:t>
      </w:r>
      <w:r w:rsidR="00C34966" w:rsidRPr="006E267C">
        <w:rPr>
          <w:rFonts w:ascii="Arial" w:hAnsi="Arial" w:cs="Arial"/>
          <w:iCs/>
          <w:lang w:val="is-IS"/>
        </w:rPr>
        <w:t>um 2,1% 1. júní 2016</w:t>
      </w:r>
      <w:r w:rsidR="00575A80" w:rsidRPr="006E267C">
        <w:rPr>
          <w:rFonts w:ascii="Arial" w:hAnsi="Arial" w:cs="Arial"/>
          <w:iCs/>
          <w:lang w:val="is-IS"/>
        </w:rPr>
        <w:t xml:space="preserve"> sl.</w:t>
      </w:r>
      <w:r w:rsidR="00C34966" w:rsidRPr="006E267C">
        <w:rPr>
          <w:rFonts w:ascii="Arial" w:hAnsi="Arial" w:cs="Arial"/>
          <w:iCs/>
          <w:lang w:val="is-IS"/>
        </w:rPr>
        <w:t xml:space="preserve"> (vísitala </w:t>
      </w:r>
      <w:r w:rsidR="00BC4B3E" w:rsidRPr="006E267C">
        <w:rPr>
          <w:rFonts w:ascii="Arial" w:hAnsi="Arial" w:cs="Arial"/>
          <w:iCs/>
          <w:lang w:val="is-IS"/>
        </w:rPr>
        <w:t xml:space="preserve">167,3 stig m.v. janúar 2008 sem grunn) </w:t>
      </w:r>
      <w:r w:rsidR="00C34966" w:rsidRPr="006E267C">
        <w:rPr>
          <w:rFonts w:ascii="Arial" w:hAnsi="Arial" w:cs="Arial"/>
          <w:iCs/>
          <w:lang w:val="is-IS"/>
        </w:rPr>
        <w:t xml:space="preserve">og </w:t>
      </w:r>
      <w:r w:rsidR="00575A80" w:rsidRPr="006E267C">
        <w:rPr>
          <w:rFonts w:ascii="Arial" w:hAnsi="Arial" w:cs="Arial"/>
          <w:iCs/>
          <w:lang w:val="is-IS"/>
        </w:rPr>
        <w:t xml:space="preserve">skulu </w:t>
      </w:r>
      <w:r w:rsidR="00C34966" w:rsidRPr="006E267C">
        <w:rPr>
          <w:rFonts w:ascii="Arial" w:hAnsi="Arial" w:cs="Arial"/>
          <w:iCs/>
          <w:lang w:val="is-IS"/>
        </w:rPr>
        <w:t xml:space="preserve">síðan </w:t>
      </w:r>
      <w:r w:rsidRPr="006E267C">
        <w:rPr>
          <w:rFonts w:ascii="Arial" w:hAnsi="Arial" w:cs="Arial"/>
          <w:iCs/>
          <w:lang w:val="is-IS"/>
        </w:rPr>
        <w:t xml:space="preserve">endurskoðaðir árlega þann 1. </w:t>
      </w:r>
      <w:r w:rsidR="00C34966" w:rsidRPr="006E267C">
        <w:rPr>
          <w:rFonts w:ascii="Arial" w:hAnsi="Arial" w:cs="Arial"/>
          <w:iCs/>
          <w:lang w:val="is-IS"/>
        </w:rPr>
        <w:t>maí</w:t>
      </w:r>
      <w:r w:rsidRPr="006E267C">
        <w:rPr>
          <w:rFonts w:ascii="Arial" w:hAnsi="Arial" w:cs="Arial"/>
          <w:iCs/>
          <w:lang w:val="is-IS"/>
        </w:rPr>
        <w:t xml:space="preserve"> ár hvert á gildistíma samningsins, fyrst þann 1. </w:t>
      </w:r>
      <w:r w:rsidR="00C34966" w:rsidRPr="006E267C">
        <w:rPr>
          <w:rFonts w:ascii="Arial" w:hAnsi="Arial" w:cs="Arial"/>
          <w:iCs/>
          <w:lang w:val="is-IS"/>
        </w:rPr>
        <w:t>maí 2017,</w:t>
      </w:r>
      <w:r w:rsidRPr="006E267C">
        <w:rPr>
          <w:rFonts w:ascii="Arial" w:hAnsi="Arial" w:cs="Arial"/>
          <w:iCs/>
          <w:lang w:val="is-IS"/>
        </w:rPr>
        <w:t xml:space="preserve"> og taka þá breytingum miðað við matvörulið vísitölu neysluverðs sem birt er af Hagstofu Íslands í </w:t>
      </w:r>
      <w:r w:rsidR="00C34966" w:rsidRPr="006E267C">
        <w:rPr>
          <w:rFonts w:ascii="Arial" w:hAnsi="Arial" w:cs="Arial"/>
          <w:iCs/>
          <w:lang w:val="is-IS"/>
        </w:rPr>
        <w:t>apríl</w:t>
      </w:r>
      <w:r w:rsidRPr="006E267C">
        <w:rPr>
          <w:rFonts w:ascii="Arial" w:hAnsi="Arial" w:cs="Arial"/>
          <w:iCs/>
          <w:lang w:val="is-IS"/>
        </w:rPr>
        <w:t xml:space="preserve"> ár hvert</w:t>
      </w:r>
      <w:r w:rsidR="00C34966" w:rsidRPr="006E267C">
        <w:rPr>
          <w:rFonts w:ascii="Arial" w:hAnsi="Arial" w:cs="Arial"/>
          <w:iCs/>
          <w:lang w:val="is-IS"/>
        </w:rPr>
        <w:t>.</w:t>
      </w:r>
    </w:p>
    <w:p w:rsidR="006E27C4" w:rsidRPr="006E267C" w:rsidRDefault="006E27C4" w:rsidP="00F03D7A">
      <w:pPr>
        <w:jc w:val="both"/>
        <w:rPr>
          <w:rFonts w:ascii="Arial" w:hAnsi="Arial" w:cs="Arial"/>
          <w:b/>
          <w:iCs/>
          <w:lang w:val="is-IS"/>
        </w:rPr>
      </w:pPr>
    </w:p>
    <w:p w:rsidR="00F03D7A" w:rsidRPr="006E267C" w:rsidRDefault="00F03D7A" w:rsidP="00F03D7A">
      <w:pPr>
        <w:jc w:val="both"/>
        <w:rPr>
          <w:rFonts w:ascii="Arial" w:hAnsi="Arial" w:cs="Arial"/>
          <w:iCs/>
          <w:lang w:val="is-IS"/>
        </w:rPr>
      </w:pPr>
      <w:r w:rsidRPr="006E267C">
        <w:rPr>
          <w:rFonts w:ascii="Arial" w:hAnsi="Arial" w:cs="Arial"/>
          <w:b/>
          <w:iCs/>
          <w:lang w:val="is-IS"/>
        </w:rPr>
        <w:t>2.</w:t>
      </w:r>
      <w:r w:rsidRPr="006E267C">
        <w:rPr>
          <w:rFonts w:ascii="Arial" w:hAnsi="Arial" w:cs="Arial"/>
          <w:iCs/>
          <w:lang w:val="is-IS"/>
        </w:rPr>
        <w:tab/>
      </w:r>
      <w:r w:rsidRPr="006E267C">
        <w:rPr>
          <w:rFonts w:ascii="Arial" w:hAnsi="Arial" w:cs="Arial"/>
          <w:b/>
          <w:bCs/>
          <w:iCs/>
          <w:szCs w:val="28"/>
          <w:lang w:val="is-IS"/>
        </w:rPr>
        <w:t>Mælingar skipa</w:t>
      </w:r>
    </w:p>
    <w:p w:rsidR="00F03D7A" w:rsidRPr="006E267C" w:rsidRDefault="00F03D7A" w:rsidP="00F03D7A">
      <w:pPr>
        <w:jc w:val="both"/>
        <w:rPr>
          <w:rFonts w:ascii="Arial" w:hAnsi="Arial" w:cs="Arial"/>
          <w:i/>
          <w:iCs/>
          <w:lang w:val="is-IS"/>
        </w:rPr>
      </w:pPr>
      <w:r w:rsidRPr="006E267C">
        <w:rPr>
          <w:rFonts w:ascii="Arial" w:hAnsi="Arial" w:cs="Arial"/>
          <w:i/>
          <w:iCs/>
          <w:lang w:val="is-IS"/>
        </w:rPr>
        <w:t xml:space="preserve">Ný málsgrein bætist við gr. 1.32 í kjarasamningi SFS og </w:t>
      </w:r>
      <w:r w:rsidR="00C92E6F" w:rsidRPr="006E267C">
        <w:rPr>
          <w:rFonts w:ascii="Arial" w:hAnsi="Arial" w:cs="Arial"/>
          <w:i/>
          <w:iCs/>
          <w:lang w:val="is-IS"/>
        </w:rPr>
        <w:t>SSÍ  og sambærilega grein í samningi ASA</w:t>
      </w:r>
      <w:r w:rsidR="00472FEA">
        <w:rPr>
          <w:rFonts w:ascii="Arial" w:hAnsi="Arial" w:cs="Arial"/>
          <w:i/>
          <w:iCs/>
          <w:lang w:val="is-IS"/>
        </w:rPr>
        <w:t xml:space="preserve"> og VerkVest</w:t>
      </w:r>
      <w:r w:rsidR="00C92E6F" w:rsidRPr="006E267C">
        <w:rPr>
          <w:rFonts w:ascii="Arial" w:hAnsi="Arial" w:cs="Arial"/>
          <w:i/>
          <w:iCs/>
          <w:lang w:val="is-IS"/>
        </w:rPr>
        <w:t>:</w:t>
      </w:r>
    </w:p>
    <w:p w:rsidR="00F03D7A" w:rsidRPr="006E267C" w:rsidRDefault="00F03D7A" w:rsidP="00F03D7A">
      <w:pPr>
        <w:jc w:val="both"/>
        <w:rPr>
          <w:rFonts w:ascii="Arial" w:hAnsi="Arial" w:cs="Arial"/>
          <w:iCs/>
          <w:lang w:val="is-IS"/>
        </w:rPr>
      </w:pPr>
    </w:p>
    <w:p w:rsidR="00F03D7A" w:rsidRPr="006E267C" w:rsidRDefault="00F03D7A" w:rsidP="00F03D7A">
      <w:pPr>
        <w:rPr>
          <w:rFonts w:ascii="Arial" w:hAnsi="Arial" w:cs="Arial"/>
          <w:lang w:val="is-IS"/>
        </w:rPr>
      </w:pPr>
      <w:r w:rsidRPr="006E267C">
        <w:rPr>
          <w:rFonts w:ascii="Arial" w:hAnsi="Arial" w:cs="Arial"/>
          <w:lang w:val="is-IS"/>
        </w:rPr>
        <w:t>„Útgerð skal brúttórúmlestamæla skip sem það er með í rekstri, hafi skipið ekki verið með slíka mælingu fyrir.</w:t>
      </w:r>
      <w:r w:rsidR="006B3C20" w:rsidRPr="006E267C">
        <w:rPr>
          <w:rFonts w:ascii="Arial" w:hAnsi="Arial" w:cs="Arial"/>
          <w:lang w:val="is-IS"/>
        </w:rPr>
        <w:t xml:space="preserve"> Mælingin skal skráð í skipaskrá.</w:t>
      </w:r>
      <w:r w:rsidRPr="006E267C">
        <w:rPr>
          <w:rFonts w:ascii="Arial" w:hAnsi="Arial" w:cs="Arial"/>
          <w:lang w:val="is-IS"/>
        </w:rPr>
        <w:t>“</w:t>
      </w:r>
    </w:p>
    <w:p w:rsidR="00F03D7A" w:rsidRPr="006E267C" w:rsidRDefault="00F03D7A" w:rsidP="00F03D7A">
      <w:pPr>
        <w:keepNext/>
        <w:spacing w:before="240" w:after="60"/>
        <w:outlineLvl w:val="0"/>
        <w:rPr>
          <w:rFonts w:ascii="Arial" w:hAnsi="Arial" w:cs="Arial"/>
          <w:b/>
          <w:bCs/>
          <w:iCs/>
          <w:szCs w:val="28"/>
          <w:lang w:val="is-IS"/>
        </w:rPr>
      </w:pPr>
      <w:bookmarkStart w:id="0" w:name="_Toc216429195"/>
      <w:r w:rsidRPr="006E267C">
        <w:rPr>
          <w:rFonts w:ascii="Arial" w:hAnsi="Arial" w:cs="Arial"/>
          <w:b/>
          <w:bCs/>
          <w:iCs/>
          <w:szCs w:val="28"/>
          <w:lang w:val="is-IS"/>
        </w:rPr>
        <w:t>3.</w:t>
      </w:r>
      <w:r w:rsidRPr="006E267C">
        <w:rPr>
          <w:rFonts w:ascii="Arial" w:hAnsi="Arial" w:cs="Arial"/>
          <w:b/>
          <w:bCs/>
          <w:iCs/>
          <w:szCs w:val="28"/>
          <w:lang w:val="is-IS"/>
        </w:rPr>
        <w:tab/>
        <w:t>Olíuverðsviðmiðun</w:t>
      </w:r>
      <w:bookmarkEnd w:id="0"/>
    </w:p>
    <w:p w:rsidR="00F03D7A" w:rsidRPr="006E267C" w:rsidRDefault="00F03D7A" w:rsidP="00F03D7A">
      <w:pPr>
        <w:jc w:val="both"/>
        <w:rPr>
          <w:rFonts w:ascii="Arial" w:hAnsi="Arial" w:cs="Arial"/>
          <w:i/>
          <w:iCs/>
          <w:lang w:val="is-IS"/>
        </w:rPr>
      </w:pPr>
      <w:r w:rsidRPr="006E267C">
        <w:rPr>
          <w:rFonts w:ascii="Arial" w:hAnsi="Arial" w:cs="Arial"/>
          <w:i/>
          <w:iCs/>
          <w:lang w:val="is-IS"/>
        </w:rPr>
        <w:t>Grein 1.29.1 í kjarasamningi SFS og SSÍ</w:t>
      </w:r>
      <w:r w:rsidR="00C92E6F" w:rsidRPr="006E267C">
        <w:rPr>
          <w:rFonts w:ascii="Arial" w:hAnsi="Arial" w:cs="Arial"/>
          <w:i/>
          <w:iCs/>
          <w:lang w:val="is-IS"/>
        </w:rPr>
        <w:t xml:space="preserve"> og sambærileg grein í samningi ASA</w:t>
      </w:r>
      <w:r w:rsidR="00472FEA">
        <w:rPr>
          <w:rFonts w:ascii="Arial" w:hAnsi="Arial" w:cs="Arial"/>
          <w:i/>
          <w:iCs/>
          <w:lang w:val="is-IS"/>
        </w:rPr>
        <w:t>og VerkVest</w:t>
      </w:r>
      <w:r w:rsidRPr="006E267C">
        <w:rPr>
          <w:rFonts w:ascii="Arial" w:hAnsi="Arial" w:cs="Arial"/>
          <w:i/>
          <w:iCs/>
          <w:lang w:val="is-IS"/>
        </w:rPr>
        <w:t>orðist þannig vegna breytinga á olíuverðsviðmiðun:</w:t>
      </w:r>
    </w:p>
    <w:p w:rsidR="00F03D7A" w:rsidRPr="006E267C" w:rsidRDefault="00F03D7A" w:rsidP="00F03D7A">
      <w:pPr>
        <w:jc w:val="both"/>
        <w:rPr>
          <w:rFonts w:ascii="Arial" w:hAnsi="Arial" w:cs="Arial"/>
          <w:i/>
          <w:iCs/>
          <w:lang w:val="is-IS"/>
        </w:rPr>
      </w:pPr>
    </w:p>
    <w:p w:rsidR="00F03D7A" w:rsidRPr="006E267C" w:rsidRDefault="00F03D7A" w:rsidP="00F03D7A">
      <w:pPr>
        <w:tabs>
          <w:tab w:val="left" w:pos="-1440"/>
          <w:tab w:val="left" w:pos="-720"/>
          <w:tab w:val="left" w:pos="0"/>
          <w:tab w:val="left" w:pos="720"/>
          <w:tab w:val="left" w:pos="1440"/>
          <w:tab w:val="left" w:pos="2160"/>
          <w:tab w:val="left" w:pos="2544"/>
          <w:tab w:val="left" w:pos="3256"/>
          <w:tab w:val="left" w:pos="3667"/>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Arial" w:hAnsi="Arial" w:cs="Arial"/>
          <w:spacing w:val="-3"/>
          <w:lang w:val="is-IS"/>
        </w:rPr>
      </w:pPr>
      <w:r w:rsidRPr="006E267C">
        <w:rPr>
          <w:rFonts w:ascii="Arial" w:hAnsi="Arial" w:cs="Arial"/>
          <w:spacing w:val="-3"/>
          <w:lang w:val="is-IS"/>
        </w:rPr>
        <w:t xml:space="preserve">„Skiptaverð innanlands og á vinnsluskipum skv. olíuverðsviðmiðun: </w:t>
      </w:r>
    </w:p>
    <w:tbl>
      <w:tblPr>
        <w:tblW w:w="8222" w:type="dxa"/>
        <w:tblInd w:w="70" w:type="dxa"/>
        <w:tblCellMar>
          <w:left w:w="70" w:type="dxa"/>
          <w:right w:w="70" w:type="dxa"/>
        </w:tblCellMar>
        <w:tblLook w:val="04A0"/>
      </w:tblPr>
      <w:tblGrid>
        <w:gridCol w:w="1148"/>
        <w:gridCol w:w="1404"/>
        <w:gridCol w:w="799"/>
        <w:gridCol w:w="902"/>
        <w:gridCol w:w="960"/>
        <w:gridCol w:w="1790"/>
        <w:gridCol w:w="1219"/>
      </w:tblGrid>
      <w:tr w:rsidR="007E0C96" w:rsidRPr="006E267C" w:rsidTr="007C0E5C">
        <w:trPr>
          <w:trHeight w:val="315"/>
        </w:trPr>
        <w:tc>
          <w:tcPr>
            <w:tcW w:w="1148" w:type="dxa"/>
            <w:tcBorders>
              <w:top w:val="nil"/>
              <w:left w:val="nil"/>
              <w:bottom w:val="nil"/>
              <w:right w:val="nil"/>
            </w:tcBorders>
            <w:shd w:val="clear" w:color="auto" w:fill="auto"/>
            <w:noWrap/>
            <w:vAlign w:val="bottom"/>
            <w:hideMark/>
          </w:tcPr>
          <w:p w:rsidR="00F03D7A" w:rsidRPr="006E267C" w:rsidRDefault="00F03D7A" w:rsidP="00F03D7A">
            <w:pPr>
              <w:rPr>
                <w:sz w:val="20"/>
                <w:szCs w:val="20"/>
                <w:lang w:val="is-IS" w:eastAsia="is-IS"/>
              </w:rPr>
            </w:pPr>
          </w:p>
        </w:tc>
        <w:tc>
          <w:tcPr>
            <w:tcW w:w="2203" w:type="dxa"/>
            <w:gridSpan w:val="2"/>
            <w:tcBorders>
              <w:top w:val="nil"/>
              <w:left w:val="nil"/>
              <w:bottom w:val="nil"/>
              <w:right w:val="nil"/>
            </w:tcBorders>
            <w:shd w:val="clear" w:color="auto" w:fill="auto"/>
            <w:noWrap/>
            <w:vAlign w:val="center"/>
            <w:hideMark/>
          </w:tcPr>
          <w:p w:rsidR="00F03D7A" w:rsidRPr="006E267C" w:rsidRDefault="00F03D7A" w:rsidP="00F03D7A">
            <w:pPr>
              <w:jc w:val="center"/>
              <w:rPr>
                <w:rFonts w:ascii="Calibri" w:hAnsi="Calibri"/>
                <w:b/>
                <w:bCs/>
                <w:sz w:val="22"/>
                <w:lang w:val="is-IS"/>
              </w:rPr>
            </w:pPr>
            <w:r w:rsidRPr="006E267C">
              <w:rPr>
                <w:rFonts w:ascii="Calibri" w:hAnsi="Calibri"/>
                <w:b/>
                <w:bCs/>
                <w:sz w:val="22"/>
                <w:szCs w:val="22"/>
                <w:lang w:val="is-IS"/>
              </w:rPr>
              <w:t>Frosinn botnfiskur</w:t>
            </w:r>
          </w:p>
        </w:tc>
        <w:tc>
          <w:tcPr>
            <w:tcW w:w="1862" w:type="dxa"/>
            <w:gridSpan w:val="2"/>
            <w:tcBorders>
              <w:top w:val="nil"/>
              <w:left w:val="nil"/>
              <w:bottom w:val="nil"/>
              <w:right w:val="nil"/>
            </w:tcBorders>
            <w:shd w:val="clear" w:color="auto" w:fill="auto"/>
            <w:noWrap/>
            <w:vAlign w:val="center"/>
            <w:hideMark/>
          </w:tcPr>
          <w:p w:rsidR="00F03D7A" w:rsidRPr="006E267C" w:rsidRDefault="00F03D7A" w:rsidP="00F03D7A">
            <w:pPr>
              <w:jc w:val="center"/>
              <w:rPr>
                <w:rFonts w:ascii="Calibri" w:hAnsi="Calibri"/>
                <w:b/>
                <w:bCs/>
                <w:sz w:val="22"/>
                <w:lang w:val="is-IS"/>
              </w:rPr>
            </w:pPr>
            <w:r w:rsidRPr="006E267C">
              <w:rPr>
                <w:rFonts w:ascii="Calibri" w:hAnsi="Calibri"/>
                <w:b/>
                <w:bCs/>
                <w:sz w:val="22"/>
                <w:szCs w:val="22"/>
                <w:lang w:val="is-IS"/>
              </w:rPr>
              <w:t>Frosin rækja</w:t>
            </w:r>
          </w:p>
        </w:tc>
        <w:tc>
          <w:tcPr>
            <w:tcW w:w="1790" w:type="dxa"/>
            <w:tcBorders>
              <w:top w:val="nil"/>
              <w:left w:val="nil"/>
              <w:bottom w:val="nil"/>
              <w:right w:val="nil"/>
            </w:tcBorders>
            <w:shd w:val="clear" w:color="auto" w:fill="auto"/>
            <w:noWrap/>
            <w:vAlign w:val="bottom"/>
            <w:hideMark/>
          </w:tcPr>
          <w:p w:rsidR="00F03D7A" w:rsidRPr="006E267C" w:rsidRDefault="00F03D7A" w:rsidP="00F03D7A">
            <w:pPr>
              <w:jc w:val="center"/>
              <w:rPr>
                <w:rFonts w:ascii="Calibri" w:hAnsi="Calibri"/>
                <w:b/>
                <w:bCs/>
                <w:sz w:val="22"/>
                <w:lang w:val="is-IS"/>
              </w:rPr>
            </w:pPr>
          </w:p>
        </w:tc>
        <w:tc>
          <w:tcPr>
            <w:tcW w:w="1219" w:type="dxa"/>
            <w:tcBorders>
              <w:top w:val="nil"/>
              <w:left w:val="nil"/>
              <w:bottom w:val="nil"/>
              <w:right w:val="nil"/>
            </w:tcBorders>
            <w:shd w:val="clear" w:color="auto" w:fill="auto"/>
            <w:noWrap/>
            <w:vAlign w:val="bottom"/>
            <w:hideMark/>
          </w:tcPr>
          <w:p w:rsidR="00F03D7A" w:rsidRPr="006E267C" w:rsidRDefault="00F03D7A" w:rsidP="00F03D7A">
            <w:pPr>
              <w:rPr>
                <w:sz w:val="20"/>
                <w:szCs w:val="20"/>
                <w:lang w:val="is-IS"/>
              </w:rPr>
            </w:pPr>
          </w:p>
        </w:tc>
      </w:tr>
      <w:tr w:rsidR="007E0C96" w:rsidRPr="006E267C" w:rsidTr="007C0E5C">
        <w:trPr>
          <w:trHeight w:val="315"/>
        </w:trPr>
        <w:tc>
          <w:tcPr>
            <w:tcW w:w="1148" w:type="dxa"/>
            <w:tcBorders>
              <w:top w:val="nil"/>
              <w:left w:val="nil"/>
              <w:bottom w:val="nil"/>
              <w:right w:val="nil"/>
            </w:tcBorders>
            <w:shd w:val="clear" w:color="auto" w:fill="auto"/>
            <w:noWrap/>
            <w:vAlign w:val="center"/>
            <w:hideMark/>
          </w:tcPr>
          <w:p w:rsidR="00F03D7A" w:rsidRPr="006E267C" w:rsidRDefault="00F03D7A" w:rsidP="00F03D7A">
            <w:pPr>
              <w:rPr>
                <w:rFonts w:ascii="Calibri" w:hAnsi="Calibri"/>
                <w:b/>
                <w:bCs/>
                <w:sz w:val="22"/>
                <w:lang w:val="is-IS"/>
              </w:rPr>
            </w:pPr>
            <w:r w:rsidRPr="006E267C">
              <w:rPr>
                <w:rFonts w:ascii="Calibri" w:hAnsi="Calibri"/>
                <w:b/>
                <w:bCs/>
                <w:sz w:val="22"/>
                <w:szCs w:val="22"/>
                <w:lang w:val="is-IS"/>
              </w:rPr>
              <w:t>Innanlands</w:t>
            </w:r>
          </w:p>
        </w:tc>
        <w:tc>
          <w:tcPr>
            <w:tcW w:w="1404" w:type="dxa"/>
            <w:tcBorders>
              <w:top w:val="nil"/>
              <w:left w:val="nil"/>
              <w:bottom w:val="nil"/>
              <w:right w:val="nil"/>
            </w:tcBorders>
            <w:shd w:val="clear" w:color="auto" w:fill="auto"/>
            <w:noWrap/>
            <w:vAlign w:val="center"/>
            <w:hideMark/>
          </w:tcPr>
          <w:p w:rsidR="00F03D7A" w:rsidRPr="006E267C" w:rsidRDefault="00F03D7A" w:rsidP="00F03D7A">
            <w:pPr>
              <w:rPr>
                <w:rFonts w:ascii="Calibri" w:hAnsi="Calibri"/>
                <w:b/>
                <w:bCs/>
                <w:sz w:val="22"/>
                <w:lang w:val="is-IS"/>
              </w:rPr>
            </w:pPr>
            <w:r w:rsidRPr="006E267C">
              <w:rPr>
                <w:rFonts w:ascii="Calibri" w:hAnsi="Calibri"/>
                <w:b/>
                <w:bCs/>
                <w:sz w:val="22"/>
                <w:szCs w:val="22"/>
                <w:lang w:val="is-IS"/>
              </w:rPr>
              <w:t xml:space="preserve">              fob </w:t>
            </w:r>
          </w:p>
        </w:tc>
        <w:tc>
          <w:tcPr>
            <w:tcW w:w="799" w:type="dxa"/>
            <w:tcBorders>
              <w:top w:val="nil"/>
              <w:left w:val="nil"/>
              <w:bottom w:val="nil"/>
              <w:right w:val="nil"/>
            </w:tcBorders>
            <w:shd w:val="clear" w:color="auto" w:fill="auto"/>
            <w:noWrap/>
            <w:vAlign w:val="center"/>
            <w:hideMark/>
          </w:tcPr>
          <w:p w:rsidR="00F03D7A" w:rsidRPr="006E267C" w:rsidRDefault="00F03D7A" w:rsidP="00F03D7A">
            <w:pPr>
              <w:rPr>
                <w:rFonts w:ascii="Calibri" w:hAnsi="Calibri"/>
                <w:b/>
                <w:bCs/>
                <w:sz w:val="22"/>
                <w:lang w:val="is-IS"/>
              </w:rPr>
            </w:pPr>
            <w:r w:rsidRPr="006E267C">
              <w:rPr>
                <w:rFonts w:ascii="Calibri" w:hAnsi="Calibri"/>
                <w:b/>
                <w:bCs/>
                <w:sz w:val="22"/>
                <w:szCs w:val="22"/>
                <w:lang w:val="is-IS"/>
              </w:rPr>
              <w:t>cif</w:t>
            </w:r>
          </w:p>
        </w:tc>
        <w:tc>
          <w:tcPr>
            <w:tcW w:w="902" w:type="dxa"/>
            <w:tcBorders>
              <w:top w:val="nil"/>
              <w:left w:val="nil"/>
              <w:bottom w:val="nil"/>
              <w:right w:val="nil"/>
            </w:tcBorders>
            <w:shd w:val="clear" w:color="auto" w:fill="auto"/>
            <w:noWrap/>
            <w:vAlign w:val="center"/>
            <w:hideMark/>
          </w:tcPr>
          <w:p w:rsidR="00F03D7A" w:rsidRPr="006E267C" w:rsidRDefault="00F03D7A" w:rsidP="00F03D7A">
            <w:pPr>
              <w:rPr>
                <w:rFonts w:ascii="Calibri" w:hAnsi="Calibri"/>
                <w:b/>
                <w:bCs/>
                <w:sz w:val="22"/>
                <w:lang w:val="is-IS"/>
              </w:rPr>
            </w:pPr>
            <w:r w:rsidRPr="006E267C">
              <w:rPr>
                <w:rFonts w:ascii="Calibri" w:hAnsi="Calibri"/>
                <w:b/>
                <w:bCs/>
                <w:sz w:val="22"/>
                <w:szCs w:val="22"/>
                <w:lang w:val="is-IS"/>
              </w:rPr>
              <w:t xml:space="preserve">  fob </w:t>
            </w:r>
          </w:p>
        </w:tc>
        <w:tc>
          <w:tcPr>
            <w:tcW w:w="960" w:type="dxa"/>
            <w:tcBorders>
              <w:top w:val="nil"/>
              <w:left w:val="nil"/>
              <w:bottom w:val="nil"/>
              <w:right w:val="nil"/>
            </w:tcBorders>
            <w:shd w:val="clear" w:color="auto" w:fill="auto"/>
            <w:noWrap/>
            <w:vAlign w:val="center"/>
            <w:hideMark/>
          </w:tcPr>
          <w:p w:rsidR="00F03D7A" w:rsidRPr="006E267C" w:rsidRDefault="00F03D7A" w:rsidP="00F03D7A">
            <w:pPr>
              <w:rPr>
                <w:rFonts w:ascii="Calibri" w:hAnsi="Calibri"/>
                <w:b/>
                <w:bCs/>
                <w:sz w:val="22"/>
                <w:lang w:val="is-IS"/>
              </w:rPr>
            </w:pPr>
            <w:r w:rsidRPr="006E267C">
              <w:rPr>
                <w:rFonts w:ascii="Calibri" w:hAnsi="Calibri"/>
                <w:b/>
                <w:bCs/>
                <w:sz w:val="22"/>
                <w:szCs w:val="22"/>
                <w:lang w:val="is-IS"/>
              </w:rPr>
              <w:t>cif</w:t>
            </w:r>
          </w:p>
        </w:tc>
        <w:tc>
          <w:tcPr>
            <w:tcW w:w="1790" w:type="dxa"/>
            <w:tcBorders>
              <w:top w:val="nil"/>
              <w:left w:val="nil"/>
              <w:bottom w:val="nil"/>
              <w:right w:val="nil"/>
            </w:tcBorders>
            <w:shd w:val="clear" w:color="auto" w:fill="auto"/>
            <w:vAlign w:val="center"/>
            <w:hideMark/>
          </w:tcPr>
          <w:p w:rsidR="00F03D7A" w:rsidRPr="006E267C" w:rsidRDefault="00F03D7A" w:rsidP="00F03D7A">
            <w:pPr>
              <w:rPr>
                <w:rFonts w:ascii="Calibri" w:hAnsi="Calibri"/>
                <w:b/>
                <w:bCs/>
                <w:sz w:val="22"/>
                <w:lang w:val="is-IS"/>
              </w:rPr>
            </w:pPr>
            <w:r w:rsidRPr="006E267C">
              <w:rPr>
                <w:rFonts w:ascii="Calibri" w:hAnsi="Calibri"/>
                <w:b/>
                <w:bCs/>
                <w:sz w:val="22"/>
                <w:szCs w:val="22"/>
                <w:lang w:val="is-IS"/>
              </w:rPr>
              <w:t xml:space="preserve">Heimsmarkaðsver á gasolíu </w:t>
            </w:r>
          </w:p>
        </w:tc>
        <w:tc>
          <w:tcPr>
            <w:tcW w:w="1219" w:type="dxa"/>
            <w:tcBorders>
              <w:top w:val="nil"/>
              <w:left w:val="nil"/>
              <w:bottom w:val="nil"/>
              <w:right w:val="nil"/>
            </w:tcBorders>
            <w:shd w:val="clear" w:color="auto" w:fill="auto"/>
            <w:noWrap/>
            <w:vAlign w:val="center"/>
            <w:hideMark/>
          </w:tcPr>
          <w:p w:rsidR="00F03D7A" w:rsidRPr="006E267C" w:rsidRDefault="00F03D7A" w:rsidP="00F03D7A">
            <w:pPr>
              <w:rPr>
                <w:rFonts w:ascii="Calibri" w:hAnsi="Calibri"/>
                <w:b/>
                <w:bCs/>
                <w:sz w:val="22"/>
                <w:lang w:val="is-IS"/>
              </w:rPr>
            </w:pPr>
            <w:r w:rsidRPr="006E267C">
              <w:rPr>
                <w:rFonts w:ascii="Calibri" w:hAnsi="Calibri"/>
                <w:b/>
                <w:bCs/>
                <w:sz w:val="22"/>
                <w:szCs w:val="22"/>
                <w:lang w:val="is-IS"/>
              </w:rPr>
              <w:t>$ fob/tonn</w:t>
            </w:r>
          </w:p>
        </w:tc>
      </w:tr>
      <w:tr w:rsidR="007E0C96" w:rsidRPr="006E267C" w:rsidTr="007C0E5C">
        <w:trPr>
          <w:trHeight w:val="315"/>
        </w:trPr>
        <w:tc>
          <w:tcPr>
            <w:tcW w:w="1148"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80%</w:t>
            </w:r>
          </w:p>
        </w:tc>
        <w:tc>
          <w:tcPr>
            <w:tcW w:w="1404"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77,00%</w:t>
            </w:r>
          </w:p>
        </w:tc>
        <w:tc>
          <w:tcPr>
            <w:tcW w:w="799"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71,50%</w:t>
            </w:r>
          </w:p>
        </w:tc>
        <w:tc>
          <w:tcPr>
            <w:tcW w:w="902"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74,00%</w:t>
            </w:r>
          </w:p>
        </w:tc>
        <w:tc>
          <w:tcPr>
            <w:tcW w:w="960"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68,50%</w:t>
            </w:r>
          </w:p>
        </w:tc>
        <w:tc>
          <w:tcPr>
            <w:tcW w:w="1790" w:type="dxa"/>
            <w:tcBorders>
              <w:top w:val="nil"/>
              <w:left w:val="nil"/>
              <w:bottom w:val="nil"/>
              <w:right w:val="nil"/>
            </w:tcBorders>
            <w:shd w:val="clear" w:color="auto" w:fill="auto"/>
            <w:noWrap/>
            <w:vAlign w:val="center"/>
            <w:hideMark/>
          </w:tcPr>
          <w:p w:rsidR="00F03D7A" w:rsidRPr="006E267C" w:rsidRDefault="00F03D7A" w:rsidP="00F03D7A">
            <w:pPr>
              <w:rPr>
                <w:rFonts w:ascii="Calibri" w:hAnsi="Calibri"/>
                <w:sz w:val="22"/>
                <w:lang w:val="is-IS"/>
              </w:rPr>
            </w:pPr>
            <w:r w:rsidRPr="006E267C">
              <w:rPr>
                <w:rFonts w:ascii="Calibri" w:hAnsi="Calibri"/>
                <w:sz w:val="22"/>
                <w:szCs w:val="22"/>
                <w:lang w:val="is-IS"/>
              </w:rPr>
              <w:t xml:space="preserve">            Lægra en</w:t>
            </w:r>
          </w:p>
        </w:tc>
        <w:tc>
          <w:tcPr>
            <w:tcW w:w="1219"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164,00 USD</w:t>
            </w:r>
          </w:p>
        </w:tc>
      </w:tr>
      <w:tr w:rsidR="007E0C96" w:rsidRPr="006E267C" w:rsidTr="007C0E5C">
        <w:trPr>
          <w:trHeight w:val="315"/>
        </w:trPr>
        <w:tc>
          <w:tcPr>
            <w:tcW w:w="1148"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79%</w:t>
            </w:r>
          </w:p>
        </w:tc>
        <w:tc>
          <w:tcPr>
            <w:tcW w:w="1404"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76,50%</w:t>
            </w:r>
          </w:p>
        </w:tc>
        <w:tc>
          <w:tcPr>
            <w:tcW w:w="799"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71,00%</w:t>
            </w:r>
          </w:p>
        </w:tc>
        <w:tc>
          <w:tcPr>
            <w:tcW w:w="902"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73,50%</w:t>
            </w:r>
          </w:p>
        </w:tc>
        <w:tc>
          <w:tcPr>
            <w:tcW w:w="960"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68,00%</w:t>
            </w:r>
          </w:p>
        </w:tc>
        <w:tc>
          <w:tcPr>
            <w:tcW w:w="1790"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164,00 USD</w:t>
            </w:r>
          </w:p>
        </w:tc>
        <w:tc>
          <w:tcPr>
            <w:tcW w:w="1219"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184,99 USD</w:t>
            </w:r>
          </w:p>
        </w:tc>
      </w:tr>
      <w:tr w:rsidR="007E0C96" w:rsidRPr="006E267C" w:rsidTr="007C0E5C">
        <w:trPr>
          <w:trHeight w:val="315"/>
        </w:trPr>
        <w:tc>
          <w:tcPr>
            <w:tcW w:w="1148"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78%</w:t>
            </w:r>
          </w:p>
        </w:tc>
        <w:tc>
          <w:tcPr>
            <w:tcW w:w="1404"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76,00%</w:t>
            </w:r>
          </w:p>
        </w:tc>
        <w:tc>
          <w:tcPr>
            <w:tcW w:w="799"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70,50%</w:t>
            </w:r>
          </w:p>
        </w:tc>
        <w:tc>
          <w:tcPr>
            <w:tcW w:w="902"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73,00%</w:t>
            </w:r>
          </w:p>
        </w:tc>
        <w:tc>
          <w:tcPr>
            <w:tcW w:w="960"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67,50%</w:t>
            </w:r>
          </w:p>
        </w:tc>
        <w:tc>
          <w:tcPr>
            <w:tcW w:w="1790"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185,00 USD</w:t>
            </w:r>
          </w:p>
        </w:tc>
        <w:tc>
          <w:tcPr>
            <w:tcW w:w="1219"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205,99 USD</w:t>
            </w:r>
          </w:p>
        </w:tc>
      </w:tr>
      <w:tr w:rsidR="007E0C96" w:rsidRPr="006E267C" w:rsidTr="007C0E5C">
        <w:trPr>
          <w:trHeight w:val="315"/>
        </w:trPr>
        <w:tc>
          <w:tcPr>
            <w:tcW w:w="1148"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77%</w:t>
            </w:r>
          </w:p>
        </w:tc>
        <w:tc>
          <w:tcPr>
            <w:tcW w:w="1404"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75,50%</w:t>
            </w:r>
          </w:p>
        </w:tc>
        <w:tc>
          <w:tcPr>
            <w:tcW w:w="799"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70,00%</w:t>
            </w:r>
          </w:p>
        </w:tc>
        <w:tc>
          <w:tcPr>
            <w:tcW w:w="902"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72,50%</w:t>
            </w:r>
          </w:p>
        </w:tc>
        <w:tc>
          <w:tcPr>
            <w:tcW w:w="960"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67,00%</w:t>
            </w:r>
          </w:p>
        </w:tc>
        <w:tc>
          <w:tcPr>
            <w:tcW w:w="1790"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206,00 USD</w:t>
            </w:r>
          </w:p>
        </w:tc>
        <w:tc>
          <w:tcPr>
            <w:tcW w:w="1219"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226,99 USD</w:t>
            </w:r>
          </w:p>
        </w:tc>
      </w:tr>
      <w:tr w:rsidR="007E0C96" w:rsidRPr="006E267C" w:rsidTr="007C0E5C">
        <w:trPr>
          <w:trHeight w:val="315"/>
        </w:trPr>
        <w:tc>
          <w:tcPr>
            <w:tcW w:w="1148"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76%</w:t>
            </w:r>
          </w:p>
        </w:tc>
        <w:tc>
          <w:tcPr>
            <w:tcW w:w="1404"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75,00%</w:t>
            </w:r>
          </w:p>
        </w:tc>
        <w:tc>
          <w:tcPr>
            <w:tcW w:w="799"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69,50%</w:t>
            </w:r>
          </w:p>
        </w:tc>
        <w:tc>
          <w:tcPr>
            <w:tcW w:w="902"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72,00%</w:t>
            </w:r>
          </w:p>
        </w:tc>
        <w:tc>
          <w:tcPr>
            <w:tcW w:w="960"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66,50%</w:t>
            </w:r>
          </w:p>
        </w:tc>
        <w:tc>
          <w:tcPr>
            <w:tcW w:w="1790"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227,00 USD</w:t>
            </w:r>
          </w:p>
        </w:tc>
        <w:tc>
          <w:tcPr>
            <w:tcW w:w="1219"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247,99 USD</w:t>
            </w:r>
          </w:p>
        </w:tc>
      </w:tr>
      <w:tr w:rsidR="007E0C96" w:rsidRPr="006E267C" w:rsidTr="007C0E5C">
        <w:trPr>
          <w:trHeight w:val="315"/>
        </w:trPr>
        <w:tc>
          <w:tcPr>
            <w:tcW w:w="1148"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75%</w:t>
            </w:r>
          </w:p>
        </w:tc>
        <w:tc>
          <w:tcPr>
            <w:tcW w:w="1404"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74,50%</w:t>
            </w:r>
          </w:p>
        </w:tc>
        <w:tc>
          <w:tcPr>
            <w:tcW w:w="799"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69,00%</w:t>
            </w:r>
          </w:p>
        </w:tc>
        <w:tc>
          <w:tcPr>
            <w:tcW w:w="902"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71,50%</w:t>
            </w:r>
          </w:p>
        </w:tc>
        <w:tc>
          <w:tcPr>
            <w:tcW w:w="960"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66,00%</w:t>
            </w:r>
          </w:p>
        </w:tc>
        <w:tc>
          <w:tcPr>
            <w:tcW w:w="1790"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248,00 USD</w:t>
            </w:r>
          </w:p>
        </w:tc>
        <w:tc>
          <w:tcPr>
            <w:tcW w:w="1219"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268,99 USD</w:t>
            </w:r>
          </w:p>
        </w:tc>
      </w:tr>
      <w:tr w:rsidR="007E0C96" w:rsidRPr="006E267C" w:rsidTr="007C0E5C">
        <w:trPr>
          <w:trHeight w:val="315"/>
        </w:trPr>
        <w:tc>
          <w:tcPr>
            <w:tcW w:w="1148"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74%</w:t>
            </w:r>
          </w:p>
        </w:tc>
        <w:tc>
          <w:tcPr>
            <w:tcW w:w="1404"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74,00%</w:t>
            </w:r>
          </w:p>
        </w:tc>
        <w:tc>
          <w:tcPr>
            <w:tcW w:w="799"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68,50%</w:t>
            </w:r>
          </w:p>
        </w:tc>
        <w:tc>
          <w:tcPr>
            <w:tcW w:w="902"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71,00%</w:t>
            </w:r>
          </w:p>
        </w:tc>
        <w:tc>
          <w:tcPr>
            <w:tcW w:w="960"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65,50%</w:t>
            </w:r>
          </w:p>
        </w:tc>
        <w:tc>
          <w:tcPr>
            <w:tcW w:w="1790"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269,00 USD</w:t>
            </w:r>
          </w:p>
        </w:tc>
        <w:tc>
          <w:tcPr>
            <w:tcW w:w="1219"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289,99 USD</w:t>
            </w:r>
          </w:p>
        </w:tc>
      </w:tr>
      <w:tr w:rsidR="007E0C96" w:rsidRPr="006E267C" w:rsidTr="007C0E5C">
        <w:trPr>
          <w:trHeight w:val="315"/>
        </w:trPr>
        <w:tc>
          <w:tcPr>
            <w:tcW w:w="1148"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73%</w:t>
            </w:r>
          </w:p>
        </w:tc>
        <w:tc>
          <w:tcPr>
            <w:tcW w:w="1404"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73,50%</w:t>
            </w:r>
          </w:p>
        </w:tc>
        <w:tc>
          <w:tcPr>
            <w:tcW w:w="799"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68,00%</w:t>
            </w:r>
          </w:p>
        </w:tc>
        <w:tc>
          <w:tcPr>
            <w:tcW w:w="902"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70,50%</w:t>
            </w:r>
          </w:p>
        </w:tc>
        <w:tc>
          <w:tcPr>
            <w:tcW w:w="960"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65,00%</w:t>
            </w:r>
          </w:p>
        </w:tc>
        <w:tc>
          <w:tcPr>
            <w:tcW w:w="1790"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290,00 USD</w:t>
            </w:r>
          </w:p>
        </w:tc>
        <w:tc>
          <w:tcPr>
            <w:tcW w:w="1219"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310,99 USD</w:t>
            </w:r>
          </w:p>
        </w:tc>
      </w:tr>
      <w:tr w:rsidR="007E0C96" w:rsidRPr="006E267C" w:rsidTr="007C0E5C">
        <w:trPr>
          <w:trHeight w:val="315"/>
        </w:trPr>
        <w:tc>
          <w:tcPr>
            <w:tcW w:w="1148"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72%</w:t>
            </w:r>
          </w:p>
        </w:tc>
        <w:tc>
          <w:tcPr>
            <w:tcW w:w="1404"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73,00%</w:t>
            </w:r>
          </w:p>
        </w:tc>
        <w:tc>
          <w:tcPr>
            <w:tcW w:w="799"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67,50%</w:t>
            </w:r>
          </w:p>
        </w:tc>
        <w:tc>
          <w:tcPr>
            <w:tcW w:w="902"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70,00%</w:t>
            </w:r>
          </w:p>
        </w:tc>
        <w:tc>
          <w:tcPr>
            <w:tcW w:w="960"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64,50%</w:t>
            </w:r>
          </w:p>
        </w:tc>
        <w:tc>
          <w:tcPr>
            <w:tcW w:w="1790"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311,00 USD</w:t>
            </w:r>
          </w:p>
        </w:tc>
        <w:tc>
          <w:tcPr>
            <w:tcW w:w="1219"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331,99 USD</w:t>
            </w:r>
          </w:p>
        </w:tc>
      </w:tr>
      <w:tr w:rsidR="007E0C96" w:rsidRPr="006E267C" w:rsidTr="007C0E5C">
        <w:trPr>
          <w:trHeight w:val="315"/>
        </w:trPr>
        <w:tc>
          <w:tcPr>
            <w:tcW w:w="1148"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71%</w:t>
            </w:r>
          </w:p>
        </w:tc>
        <w:tc>
          <w:tcPr>
            <w:tcW w:w="1404"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72,50%</w:t>
            </w:r>
          </w:p>
        </w:tc>
        <w:tc>
          <w:tcPr>
            <w:tcW w:w="799"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67,00%</w:t>
            </w:r>
          </w:p>
        </w:tc>
        <w:tc>
          <w:tcPr>
            <w:tcW w:w="902"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69,50%</w:t>
            </w:r>
          </w:p>
        </w:tc>
        <w:tc>
          <w:tcPr>
            <w:tcW w:w="960"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64,00%</w:t>
            </w:r>
          </w:p>
        </w:tc>
        <w:tc>
          <w:tcPr>
            <w:tcW w:w="1790"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332,00 USD</w:t>
            </w:r>
          </w:p>
        </w:tc>
        <w:tc>
          <w:tcPr>
            <w:tcW w:w="1219"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352,99 USD</w:t>
            </w:r>
          </w:p>
        </w:tc>
      </w:tr>
      <w:tr w:rsidR="00F03D7A" w:rsidRPr="006E267C" w:rsidTr="007C0E5C">
        <w:trPr>
          <w:trHeight w:val="315"/>
        </w:trPr>
        <w:tc>
          <w:tcPr>
            <w:tcW w:w="1148"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70%</w:t>
            </w:r>
          </w:p>
        </w:tc>
        <w:tc>
          <w:tcPr>
            <w:tcW w:w="1404"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72,00%</w:t>
            </w:r>
          </w:p>
        </w:tc>
        <w:tc>
          <w:tcPr>
            <w:tcW w:w="799"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66,50%</w:t>
            </w:r>
          </w:p>
        </w:tc>
        <w:tc>
          <w:tcPr>
            <w:tcW w:w="902"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69,00%</w:t>
            </w:r>
          </w:p>
        </w:tc>
        <w:tc>
          <w:tcPr>
            <w:tcW w:w="960"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63,50%</w:t>
            </w:r>
          </w:p>
        </w:tc>
        <w:tc>
          <w:tcPr>
            <w:tcW w:w="1790" w:type="dxa"/>
            <w:tcBorders>
              <w:top w:val="nil"/>
              <w:left w:val="nil"/>
              <w:bottom w:val="nil"/>
              <w:right w:val="nil"/>
            </w:tcBorders>
            <w:shd w:val="clear" w:color="auto" w:fill="auto"/>
            <w:noWrap/>
            <w:vAlign w:val="center"/>
            <w:hideMark/>
          </w:tcPr>
          <w:p w:rsidR="00F03D7A" w:rsidRPr="006E267C" w:rsidRDefault="00F03D7A" w:rsidP="00F03D7A">
            <w:pPr>
              <w:jc w:val="right"/>
              <w:rPr>
                <w:rFonts w:ascii="Calibri" w:hAnsi="Calibri"/>
                <w:sz w:val="22"/>
                <w:lang w:val="is-IS"/>
              </w:rPr>
            </w:pPr>
            <w:r w:rsidRPr="006E267C">
              <w:rPr>
                <w:rFonts w:ascii="Calibri" w:hAnsi="Calibri"/>
                <w:sz w:val="22"/>
                <w:szCs w:val="22"/>
                <w:lang w:val="is-IS"/>
              </w:rPr>
              <w:t>353,00 USD</w:t>
            </w:r>
          </w:p>
        </w:tc>
        <w:tc>
          <w:tcPr>
            <w:tcW w:w="1219" w:type="dxa"/>
            <w:tcBorders>
              <w:top w:val="nil"/>
              <w:left w:val="nil"/>
              <w:bottom w:val="nil"/>
              <w:right w:val="nil"/>
            </w:tcBorders>
            <w:shd w:val="clear" w:color="auto" w:fill="auto"/>
            <w:noWrap/>
            <w:vAlign w:val="center"/>
            <w:hideMark/>
          </w:tcPr>
          <w:p w:rsidR="00F03D7A" w:rsidRPr="006E267C" w:rsidRDefault="00F03D7A" w:rsidP="00F03D7A">
            <w:pPr>
              <w:rPr>
                <w:rFonts w:ascii="Calibri" w:hAnsi="Calibri"/>
                <w:sz w:val="22"/>
                <w:lang w:val="is-IS"/>
              </w:rPr>
            </w:pPr>
            <w:r w:rsidRPr="006E267C">
              <w:rPr>
                <w:rFonts w:ascii="Calibri" w:hAnsi="Calibri"/>
                <w:sz w:val="22"/>
                <w:szCs w:val="22"/>
                <w:lang w:val="is-IS"/>
              </w:rPr>
              <w:t>og hærra</w:t>
            </w:r>
          </w:p>
        </w:tc>
      </w:tr>
    </w:tbl>
    <w:p w:rsidR="00EA26AF" w:rsidRDefault="00EA26AF" w:rsidP="00F03D7A">
      <w:pPr>
        <w:keepNext/>
        <w:spacing w:before="240" w:after="60"/>
        <w:outlineLvl w:val="0"/>
        <w:rPr>
          <w:rFonts w:ascii="Arial" w:hAnsi="Arial" w:cs="Arial"/>
          <w:b/>
          <w:bCs/>
          <w:iCs/>
          <w:szCs w:val="28"/>
          <w:lang w:val="is-IS"/>
        </w:rPr>
      </w:pPr>
    </w:p>
    <w:p w:rsidR="00F03D7A" w:rsidRPr="006E267C" w:rsidRDefault="00F03D7A" w:rsidP="00F03D7A">
      <w:pPr>
        <w:keepNext/>
        <w:spacing w:before="240" w:after="60"/>
        <w:outlineLvl w:val="0"/>
        <w:rPr>
          <w:rFonts w:ascii="Arial" w:hAnsi="Arial" w:cs="Arial"/>
          <w:b/>
          <w:bCs/>
          <w:iCs/>
          <w:szCs w:val="28"/>
          <w:lang w:val="is-IS"/>
        </w:rPr>
      </w:pPr>
      <w:r w:rsidRPr="006E267C">
        <w:rPr>
          <w:rFonts w:ascii="Arial" w:hAnsi="Arial" w:cs="Arial"/>
          <w:b/>
          <w:bCs/>
          <w:iCs/>
          <w:szCs w:val="28"/>
          <w:lang w:val="is-IS"/>
        </w:rPr>
        <w:t>4.</w:t>
      </w:r>
      <w:r w:rsidRPr="006E267C">
        <w:rPr>
          <w:rFonts w:ascii="Arial" w:hAnsi="Arial" w:cs="Arial"/>
          <w:b/>
          <w:bCs/>
          <w:iCs/>
          <w:szCs w:val="28"/>
          <w:lang w:val="is-IS"/>
        </w:rPr>
        <w:tab/>
        <w:t>Frystitogarar</w:t>
      </w:r>
    </w:p>
    <w:p w:rsidR="00F03D7A" w:rsidRPr="006E267C" w:rsidRDefault="00F03D7A" w:rsidP="00F03D7A">
      <w:pPr>
        <w:jc w:val="both"/>
        <w:rPr>
          <w:rFonts w:ascii="Arial" w:hAnsi="Arial" w:cs="Arial"/>
          <w:i/>
          <w:iCs/>
          <w:lang w:val="is-IS"/>
        </w:rPr>
      </w:pPr>
      <w:r w:rsidRPr="006E267C">
        <w:rPr>
          <w:rFonts w:ascii="Arial" w:hAnsi="Arial" w:cs="Arial"/>
          <w:i/>
          <w:iCs/>
          <w:lang w:val="is-IS"/>
        </w:rPr>
        <w:t>Grein 5.22 í kjarasamningi SFS og SSÍ</w:t>
      </w:r>
      <w:r w:rsidR="00C92E6F" w:rsidRPr="006E267C">
        <w:rPr>
          <w:rFonts w:ascii="Arial" w:hAnsi="Arial" w:cs="Arial"/>
          <w:i/>
          <w:iCs/>
          <w:lang w:val="is-IS"/>
        </w:rPr>
        <w:t xml:space="preserve"> og sambærileg grein í samningi ASA</w:t>
      </w:r>
      <w:r w:rsidR="00472FEA">
        <w:rPr>
          <w:rFonts w:ascii="Arial" w:hAnsi="Arial" w:cs="Arial"/>
          <w:i/>
          <w:iCs/>
          <w:lang w:val="is-IS"/>
        </w:rPr>
        <w:t>og VerkVest</w:t>
      </w:r>
      <w:r w:rsidR="002D7BEF" w:rsidRPr="006E267C">
        <w:rPr>
          <w:rFonts w:ascii="Arial" w:hAnsi="Arial" w:cs="Arial"/>
          <w:i/>
          <w:iCs/>
          <w:lang w:val="is-IS"/>
        </w:rPr>
        <w:t>orðist svo</w:t>
      </w:r>
      <w:r w:rsidRPr="006E267C">
        <w:rPr>
          <w:rFonts w:ascii="Arial" w:hAnsi="Arial" w:cs="Arial"/>
          <w:i/>
          <w:iCs/>
          <w:lang w:val="is-IS"/>
        </w:rPr>
        <w:t>:</w:t>
      </w:r>
    </w:p>
    <w:p w:rsidR="00F03D7A" w:rsidRPr="006E267C" w:rsidRDefault="00F03D7A" w:rsidP="00F03D7A">
      <w:pPr>
        <w:jc w:val="both"/>
        <w:rPr>
          <w:rFonts w:ascii="Arial" w:hAnsi="Arial" w:cs="Arial"/>
          <w:iCs/>
          <w:lang w:val="is-IS"/>
        </w:rPr>
      </w:pPr>
    </w:p>
    <w:p w:rsidR="00F03D7A" w:rsidRPr="006E267C" w:rsidRDefault="00F03D7A" w:rsidP="00F03D7A">
      <w:pPr>
        <w:ind w:right="84"/>
        <w:jc w:val="both"/>
        <w:rPr>
          <w:rFonts w:ascii="Arial" w:hAnsi="Arial" w:cs="Arial"/>
          <w:lang w:val="is-IS"/>
        </w:rPr>
      </w:pPr>
      <w:bookmarkStart w:id="1" w:name="g522"/>
      <w:r w:rsidRPr="006E267C">
        <w:rPr>
          <w:rFonts w:ascii="Arial" w:hAnsi="Arial" w:cs="Arial"/>
          <w:lang w:val="is-IS"/>
        </w:rPr>
        <w:t>"Skiptakjör.</w:t>
      </w:r>
    </w:p>
    <w:bookmarkEnd w:id="1"/>
    <w:p w:rsidR="00F03D7A" w:rsidRPr="006E267C" w:rsidRDefault="00F03D7A" w:rsidP="00F03D7A">
      <w:pPr>
        <w:ind w:left="426" w:right="368"/>
        <w:jc w:val="both"/>
        <w:rPr>
          <w:rFonts w:ascii="Arial" w:hAnsi="Arial" w:cs="Arial"/>
          <w:lang w:val="is-IS"/>
        </w:rPr>
      </w:pPr>
      <w:r w:rsidRPr="006E267C">
        <w:rPr>
          <w:rFonts w:ascii="Arial" w:hAnsi="Arial" w:cs="Arial"/>
          <w:lang w:val="is-IS"/>
        </w:rPr>
        <w:tab/>
      </w:r>
      <w:r w:rsidRPr="006E267C">
        <w:rPr>
          <w:rFonts w:ascii="Arial" w:hAnsi="Arial" w:cs="Arial"/>
          <w:lang w:val="is-IS"/>
        </w:rPr>
        <w:tab/>
        <w:t xml:space="preserve">30,5% miðað við 20 menn </w:t>
      </w:r>
    </w:p>
    <w:p w:rsidR="00F03D7A" w:rsidRPr="006E267C" w:rsidRDefault="00F03D7A" w:rsidP="00F03D7A">
      <w:pPr>
        <w:ind w:left="426" w:right="368"/>
        <w:jc w:val="both"/>
        <w:rPr>
          <w:rFonts w:ascii="Arial" w:hAnsi="Arial" w:cs="Arial"/>
          <w:lang w:val="is-IS"/>
        </w:rPr>
      </w:pPr>
      <w:r w:rsidRPr="006E267C">
        <w:rPr>
          <w:rFonts w:ascii="Arial" w:hAnsi="Arial" w:cs="Arial"/>
          <w:lang w:val="is-IS"/>
        </w:rPr>
        <w:tab/>
      </w:r>
      <w:r w:rsidRPr="006E267C">
        <w:rPr>
          <w:rFonts w:ascii="Arial" w:hAnsi="Arial" w:cs="Arial"/>
          <w:lang w:val="is-IS"/>
        </w:rPr>
        <w:tab/>
        <w:t xml:space="preserve">31,0% miðað við 21 mann </w:t>
      </w:r>
    </w:p>
    <w:p w:rsidR="00F03D7A" w:rsidRPr="006E267C" w:rsidRDefault="00F03D7A" w:rsidP="00F03D7A">
      <w:pPr>
        <w:ind w:left="426" w:right="368"/>
        <w:jc w:val="both"/>
        <w:rPr>
          <w:rFonts w:ascii="Arial" w:hAnsi="Arial" w:cs="Arial"/>
          <w:lang w:val="is-IS"/>
        </w:rPr>
      </w:pPr>
      <w:r w:rsidRPr="006E267C">
        <w:rPr>
          <w:rFonts w:ascii="Arial" w:hAnsi="Arial" w:cs="Arial"/>
          <w:lang w:val="is-IS"/>
        </w:rPr>
        <w:tab/>
      </w:r>
      <w:r w:rsidRPr="006E267C">
        <w:rPr>
          <w:rFonts w:ascii="Arial" w:hAnsi="Arial" w:cs="Arial"/>
          <w:lang w:val="is-IS"/>
        </w:rPr>
        <w:tab/>
        <w:t xml:space="preserve">31,5% miðað við 22 - 24 menn </w:t>
      </w:r>
    </w:p>
    <w:p w:rsidR="00F03D7A" w:rsidRPr="006E267C" w:rsidRDefault="00F03D7A" w:rsidP="00F03D7A">
      <w:pPr>
        <w:ind w:left="426" w:right="368"/>
        <w:jc w:val="both"/>
        <w:rPr>
          <w:rFonts w:ascii="Arial" w:hAnsi="Arial" w:cs="Arial"/>
          <w:lang w:val="is-IS"/>
        </w:rPr>
      </w:pPr>
      <w:r w:rsidRPr="006E267C">
        <w:rPr>
          <w:rFonts w:ascii="Arial" w:hAnsi="Arial" w:cs="Arial"/>
          <w:lang w:val="is-IS"/>
        </w:rPr>
        <w:tab/>
      </w:r>
      <w:r w:rsidRPr="006E267C">
        <w:rPr>
          <w:rFonts w:ascii="Arial" w:hAnsi="Arial" w:cs="Arial"/>
          <w:lang w:val="is-IS"/>
        </w:rPr>
        <w:tab/>
        <w:t>32,0% miðað við 25 menn</w:t>
      </w:r>
    </w:p>
    <w:p w:rsidR="00F03D7A" w:rsidRPr="006E267C" w:rsidRDefault="00F03D7A" w:rsidP="00F03D7A">
      <w:pPr>
        <w:ind w:left="426" w:right="368"/>
        <w:jc w:val="both"/>
        <w:rPr>
          <w:rFonts w:ascii="Arial" w:hAnsi="Arial" w:cs="Arial"/>
          <w:lang w:val="is-IS"/>
        </w:rPr>
      </w:pPr>
      <w:r w:rsidRPr="006E267C">
        <w:rPr>
          <w:rFonts w:ascii="Arial" w:hAnsi="Arial" w:cs="Arial"/>
          <w:lang w:val="is-IS"/>
        </w:rPr>
        <w:tab/>
      </w:r>
      <w:r w:rsidRPr="006E267C">
        <w:rPr>
          <w:rFonts w:ascii="Arial" w:hAnsi="Arial" w:cs="Arial"/>
          <w:lang w:val="is-IS"/>
        </w:rPr>
        <w:tab/>
        <w:t>32,5% miðað við 26 menn</w:t>
      </w:r>
    </w:p>
    <w:p w:rsidR="00F03D7A" w:rsidRPr="006E267C" w:rsidRDefault="00F03D7A" w:rsidP="00F03D7A">
      <w:pPr>
        <w:ind w:left="426" w:right="368"/>
        <w:jc w:val="both"/>
        <w:rPr>
          <w:rFonts w:ascii="Arial" w:hAnsi="Arial" w:cs="Arial"/>
          <w:lang w:val="is-IS"/>
        </w:rPr>
      </w:pPr>
      <w:r w:rsidRPr="006E267C">
        <w:rPr>
          <w:rFonts w:ascii="Arial" w:hAnsi="Arial" w:cs="Arial"/>
          <w:lang w:val="is-IS"/>
        </w:rPr>
        <w:tab/>
      </w:r>
      <w:r w:rsidRPr="006E267C">
        <w:rPr>
          <w:rFonts w:ascii="Arial" w:hAnsi="Arial" w:cs="Arial"/>
          <w:lang w:val="is-IS"/>
        </w:rPr>
        <w:tab/>
        <w:t>33,0% miðað við 27 menn</w:t>
      </w:r>
    </w:p>
    <w:p w:rsidR="00F03D7A" w:rsidRPr="006E267C" w:rsidRDefault="00F03D7A" w:rsidP="00F03D7A">
      <w:pPr>
        <w:ind w:right="368"/>
        <w:jc w:val="both"/>
        <w:rPr>
          <w:rFonts w:ascii="Arial" w:hAnsi="Arial" w:cs="Arial"/>
          <w:lang w:val="is-IS"/>
        </w:rPr>
      </w:pPr>
    </w:p>
    <w:p w:rsidR="00F03D7A" w:rsidRPr="006E267C" w:rsidRDefault="00F03D7A" w:rsidP="00F03D7A">
      <w:pPr>
        <w:ind w:right="84"/>
        <w:jc w:val="both"/>
        <w:rPr>
          <w:rFonts w:ascii="Arial" w:hAnsi="Arial" w:cs="Arial"/>
          <w:lang w:val="is-IS"/>
        </w:rPr>
      </w:pPr>
      <w:r w:rsidRPr="006E267C">
        <w:rPr>
          <w:rFonts w:ascii="Arial" w:hAnsi="Arial" w:cs="Arial"/>
          <w:lang w:val="is-IS"/>
        </w:rPr>
        <w:t>Ef færri menn eru um borð en að ofan greinir skal skiptaprósentan lækka um 0,8 fyrir hvern mann sem á vantar.</w:t>
      </w:r>
    </w:p>
    <w:p w:rsidR="00F03D7A" w:rsidRPr="006E267C" w:rsidRDefault="00F03D7A" w:rsidP="00F03D7A">
      <w:pPr>
        <w:ind w:right="84"/>
        <w:jc w:val="both"/>
        <w:rPr>
          <w:rFonts w:ascii="Arial" w:hAnsi="Arial" w:cs="Arial"/>
          <w:lang w:val="is-IS"/>
        </w:rPr>
      </w:pPr>
    </w:p>
    <w:p w:rsidR="00F03D7A" w:rsidRPr="006E267C" w:rsidRDefault="00F03D7A" w:rsidP="00F03D7A">
      <w:pPr>
        <w:ind w:right="84"/>
        <w:jc w:val="both"/>
        <w:rPr>
          <w:rFonts w:ascii="Arial" w:hAnsi="Arial" w:cs="Arial"/>
          <w:lang w:val="is-IS"/>
        </w:rPr>
      </w:pPr>
      <w:r w:rsidRPr="006E267C">
        <w:rPr>
          <w:rFonts w:ascii="Arial" w:hAnsi="Arial" w:cs="Arial"/>
          <w:lang w:val="is-IS"/>
        </w:rPr>
        <w:t>Fyrir hvern mann sem er um borð umfram 27, skal skiptaprósentan hækka um 0,1</w:t>
      </w:r>
      <w:r w:rsidRPr="00EA26AF">
        <w:rPr>
          <w:rFonts w:ascii="Arial" w:hAnsi="Arial" w:cs="Arial"/>
          <w:lang w:val="is-IS"/>
        </w:rPr>
        <w:t>%.</w:t>
      </w:r>
    </w:p>
    <w:p w:rsidR="00F03D7A" w:rsidRPr="006E267C" w:rsidRDefault="00F03D7A" w:rsidP="00F03D7A">
      <w:pPr>
        <w:ind w:right="84"/>
        <w:jc w:val="both"/>
        <w:rPr>
          <w:rFonts w:ascii="Arial" w:hAnsi="Arial" w:cs="Arial"/>
          <w:lang w:val="is-IS"/>
        </w:rPr>
      </w:pPr>
    </w:p>
    <w:p w:rsidR="00F03D7A" w:rsidRPr="006E267C" w:rsidRDefault="00F03D7A" w:rsidP="00F03D7A">
      <w:pPr>
        <w:ind w:right="368"/>
        <w:jc w:val="both"/>
        <w:rPr>
          <w:rFonts w:ascii="Arial" w:hAnsi="Arial" w:cs="Arial"/>
          <w:lang w:val="is-IS"/>
        </w:rPr>
      </w:pPr>
      <w:r w:rsidRPr="006E267C">
        <w:rPr>
          <w:rFonts w:ascii="Arial" w:hAnsi="Arial" w:cs="Arial"/>
          <w:lang w:val="is-IS"/>
        </w:rPr>
        <w:t>Fyrir frystitogara þar sem fjöldi í áhöfn hefur á tímabilinu 1.4.2000 – 1.4.2001 að jafnaði verið undir 20 verða ný viðmiðunarmörk vegna skiptingar milli áhafnar og útgerðar 18 menn. Skiptaprósentan á þessum skipum skal vera 30,5% miðað við 18-20 menn.“</w:t>
      </w:r>
    </w:p>
    <w:p w:rsidR="00F03D7A" w:rsidRPr="006E267C" w:rsidRDefault="00F03D7A" w:rsidP="00F03D7A">
      <w:pPr>
        <w:ind w:right="368"/>
        <w:jc w:val="both"/>
        <w:rPr>
          <w:rFonts w:ascii="Arial" w:hAnsi="Arial" w:cs="Arial"/>
          <w:lang w:val="is-IS"/>
        </w:rPr>
      </w:pPr>
    </w:p>
    <w:p w:rsidR="00F03D7A" w:rsidRPr="006E267C" w:rsidRDefault="00F03D7A" w:rsidP="00F03D7A">
      <w:pPr>
        <w:jc w:val="both"/>
        <w:rPr>
          <w:rFonts w:ascii="Arial" w:hAnsi="Arial" w:cs="Arial"/>
          <w:i/>
          <w:lang w:val="is-IS"/>
        </w:rPr>
      </w:pPr>
      <w:r w:rsidRPr="006E267C">
        <w:rPr>
          <w:rFonts w:ascii="Arial" w:hAnsi="Arial" w:cs="Arial"/>
          <w:i/>
          <w:lang w:val="is-IS"/>
        </w:rPr>
        <w:t>Við grein 5.24 í kjarasamningi SFS og SSÍ</w:t>
      </w:r>
      <w:r w:rsidR="00472FEA">
        <w:rPr>
          <w:rFonts w:ascii="Arial" w:hAnsi="Arial" w:cs="Arial"/>
          <w:i/>
          <w:lang w:val="is-IS"/>
        </w:rPr>
        <w:t xml:space="preserve"> og VerkVest</w:t>
      </w:r>
      <w:r w:rsidRPr="006E267C">
        <w:rPr>
          <w:rFonts w:ascii="Arial" w:hAnsi="Arial" w:cs="Arial"/>
          <w:i/>
          <w:lang w:val="is-IS"/>
        </w:rPr>
        <w:t>bætistný málsgrein við sem verður 2. mgr. og orðist svo:</w:t>
      </w:r>
    </w:p>
    <w:p w:rsidR="00F03D7A" w:rsidRPr="006E267C" w:rsidRDefault="00F03D7A" w:rsidP="00F03D7A">
      <w:pPr>
        <w:ind w:right="368"/>
        <w:jc w:val="both"/>
        <w:rPr>
          <w:rFonts w:ascii="Arial" w:hAnsi="Arial" w:cs="Arial"/>
          <w:iCs/>
          <w:lang w:val="is-IS"/>
        </w:rPr>
      </w:pPr>
    </w:p>
    <w:p w:rsidR="00F03D7A" w:rsidRPr="006E267C" w:rsidRDefault="00F03D7A" w:rsidP="00F03D7A">
      <w:pPr>
        <w:ind w:right="368"/>
        <w:jc w:val="both"/>
        <w:rPr>
          <w:rFonts w:ascii="Arial" w:hAnsi="Arial" w:cs="Arial"/>
          <w:lang w:val="is-IS"/>
        </w:rPr>
      </w:pPr>
      <w:r w:rsidRPr="006E267C">
        <w:rPr>
          <w:rFonts w:ascii="Arial" w:hAnsi="Arial" w:cs="Arial"/>
          <w:iCs/>
          <w:lang w:val="is-IS"/>
        </w:rPr>
        <w:t>„Á frystitogara með 30 eða fleiri í áhöfn og fleiri en eina flökunarvél skulu</w:t>
      </w:r>
      <w:r w:rsidRPr="006E267C">
        <w:rPr>
          <w:rFonts w:ascii="Arial" w:hAnsi="Arial" w:cs="Arial"/>
          <w:lang w:val="is-IS"/>
        </w:rPr>
        <w:t xml:space="preserve"> umsjónarmenn fiskvinnsluvéla að öllu jöfnu vera 4 og skal hver fyrir sig hafa 1 1/16 hásetahlut fyrir það starf. Sé um það samkomulag milli áhafnar og útgerða er heimilt að umsjónarmenn fiskvinnsluvéla séu tveir og skal þá hvor fyrir sig hafa 1 1/8 háestahlut.“</w:t>
      </w:r>
    </w:p>
    <w:p w:rsidR="00F03D7A" w:rsidRPr="006E267C" w:rsidRDefault="00F03D7A" w:rsidP="00F03D7A">
      <w:pPr>
        <w:ind w:right="368"/>
        <w:jc w:val="both"/>
        <w:rPr>
          <w:rFonts w:ascii="Arial" w:hAnsi="Arial" w:cs="Arial"/>
          <w:lang w:val="is-IS"/>
        </w:rPr>
      </w:pPr>
    </w:p>
    <w:p w:rsidR="00F03D7A" w:rsidRPr="006E267C" w:rsidRDefault="00F03D7A" w:rsidP="00F03D7A">
      <w:pPr>
        <w:ind w:right="368"/>
        <w:jc w:val="both"/>
        <w:rPr>
          <w:rFonts w:ascii="Arial" w:hAnsi="Arial" w:cs="Arial"/>
          <w:i/>
          <w:lang w:val="is-IS"/>
        </w:rPr>
      </w:pPr>
      <w:r w:rsidRPr="006E267C">
        <w:rPr>
          <w:rFonts w:ascii="Arial" w:hAnsi="Arial" w:cs="Arial"/>
          <w:i/>
          <w:lang w:val="is-IS"/>
        </w:rPr>
        <w:t>Grein 5.31 í kjarasamningi SFS og SSÍ</w:t>
      </w:r>
      <w:r w:rsidR="00472FEA">
        <w:rPr>
          <w:rFonts w:ascii="Arial" w:hAnsi="Arial" w:cs="Arial"/>
          <w:i/>
          <w:lang w:val="is-IS"/>
        </w:rPr>
        <w:t xml:space="preserve"> og VerkVest</w:t>
      </w:r>
      <w:r w:rsidRPr="006E267C">
        <w:rPr>
          <w:rFonts w:ascii="Arial" w:hAnsi="Arial" w:cs="Arial"/>
          <w:i/>
          <w:lang w:val="is-IS"/>
        </w:rPr>
        <w:t xml:space="preserve"> orðist svo:</w:t>
      </w:r>
    </w:p>
    <w:p w:rsidR="00F03D7A" w:rsidRPr="006E267C" w:rsidRDefault="00F03D7A" w:rsidP="00F03D7A">
      <w:pPr>
        <w:ind w:right="368"/>
        <w:jc w:val="both"/>
        <w:rPr>
          <w:rFonts w:ascii="Arial" w:hAnsi="Arial" w:cs="Arial"/>
          <w:lang w:val="is-IS"/>
        </w:rPr>
      </w:pPr>
    </w:p>
    <w:p w:rsidR="00F03D7A" w:rsidRPr="006E267C" w:rsidRDefault="00F03D7A" w:rsidP="00F03D7A">
      <w:pPr>
        <w:ind w:right="368"/>
        <w:jc w:val="both"/>
        <w:rPr>
          <w:rFonts w:ascii="Arial" w:hAnsi="Arial" w:cs="Arial"/>
          <w:lang w:val="is-IS"/>
        </w:rPr>
      </w:pPr>
      <w:r w:rsidRPr="006E267C">
        <w:rPr>
          <w:rFonts w:ascii="Arial" w:hAnsi="Arial" w:cs="Arial"/>
          <w:lang w:val="is-IS"/>
        </w:rPr>
        <w:t>„Séu 25 menn eða færri í áhöfn skal háseti aðstoða matsvein 2½ klst. á sólarhring eftir óskum matsveins. Sú aðstoð skal fara fram á vinnuvakt hásetans.</w:t>
      </w:r>
    </w:p>
    <w:p w:rsidR="00F03D7A" w:rsidRPr="006E267C" w:rsidRDefault="00F03D7A" w:rsidP="00F03D7A">
      <w:pPr>
        <w:ind w:left="426" w:right="368"/>
        <w:jc w:val="both"/>
        <w:rPr>
          <w:rFonts w:ascii="Arial" w:hAnsi="Arial" w:cs="Arial"/>
          <w:lang w:val="is-IS"/>
        </w:rPr>
      </w:pPr>
    </w:p>
    <w:p w:rsidR="00F03D7A" w:rsidRPr="006E267C" w:rsidRDefault="00F03D7A" w:rsidP="00F03D7A">
      <w:pPr>
        <w:ind w:right="368"/>
        <w:jc w:val="both"/>
        <w:rPr>
          <w:rFonts w:ascii="Arial" w:hAnsi="Arial" w:cs="Arial"/>
          <w:lang w:val="is-IS"/>
        </w:rPr>
      </w:pPr>
      <w:r w:rsidRPr="006E267C">
        <w:rPr>
          <w:rFonts w:ascii="Arial" w:hAnsi="Arial" w:cs="Arial"/>
          <w:lang w:val="is-IS"/>
        </w:rPr>
        <w:t>Séu 26 menn í áhöfn eða fleiri skal vera aðstoðarmaður matsveins, og telst hann ekki til eiginlegrar skipshafnar við ákvörðun á mannafjölda og skiptaprósentu. Aðstoðarmaðurinn skal hafa föst mánaðarlaun skv. kaupskrá aðila, sem greiðist af útgerð skipsins, óháð hlutaskiptum annarra skipverja. Vinnutími hans skal vera 10 klst. á sólarhring á tímabilinu frá kl. 08:30 til kl. 22:00 eftir nánari ákvörðun matsveinsins. Sé aðstoðarmaður ekki um borð skal matsveinn fá laun aðstoðarmannsins til viðbótar sínum aflahlut. Útgerðarmaður skal hafa samráð við matsveininn, ef gera þarf lagfæringar í eldhúsi vegna fjölgunar í áhöfn skipsins.“</w:t>
      </w:r>
    </w:p>
    <w:p w:rsidR="00EA26AF" w:rsidRDefault="00B16B52" w:rsidP="00B16B52">
      <w:pPr>
        <w:keepNext/>
        <w:spacing w:before="240" w:after="60"/>
        <w:outlineLvl w:val="0"/>
        <w:rPr>
          <w:rFonts w:ascii="Arial" w:hAnsi="Arial" w:cs="Arial"/>
          <w:b/>
          <w:bCs/>
          <w:iCs/>
          <w:szCs w:val="28"/>
          <w:lang w:val="is-IS"/>
        </w:rPr>
      </w:pPr>
      <w:r w:rsidRPr="006E267C">
        <w:rPr>
          <w:rFonts w:ascii="Arial" w:hAnsi="Arial" w:cs="Arial"/>
          <w:b/>
          <w:bCs/>
          <w:iCs/>
          <w:szCs w:val="28"/>
          <w:lang w:val="is-IS"/>
        </w:rPr>
        <w:t>5.</w:t>
      </w:r>
      <w:r w:rsidRPr="006E267C">
        <w:rPr>
          <w:rFonts w:ascii="Arial" w:hAnsi="Arial" w:cs="Arial"/>
          <w:b/>
          <w:bCs/>
          <w:iCs/>
          <w:szCs w:val="28"/>
          <w:lang w:val="is-IS"/>
        </w:rPr>
        <w:tab/>
      </w:r>
      <w:r>
        <w:rPr>
          <w:rFonts w:ascii="Arial" w:hAnsi="Arial" w:cs="Arial"/>
          <w:b/>
          <w:bCs/>
          <w:iCs/>
          <w:szCs w:val="28"/>
          <w:lang w:val="is-IS"/>
        </w:rPr>
        <w:t>Ný ski</w:t>
      </w:r>
      <w:r w:rsidR="00EA26AF">
        <w:rPr>
          <w:rFonts w:ascii="Arial" w:hAnsi="Arial" w:cs="Arial"/>
          <w:b/>
          <w:bCs/>
          <w:iCs/>
          <w:szCs w:val="28"/>
          <w:lang w:val="is-IS"/>
        </w:rPr>
        <w:t>p</w:t>
      </w:r>
    </w:p>
    <w:p w:rsidR="00B16B52" w:rsidRPr="00B16B52" w:rsidRDefault="00B16B52" w:rsidP="00B16B52">
      <w:pPr>
        <w:tabs>
          <w:tab w:val="left" w:pos="-1152"/>
          <w:tab w:val="left" w:pos="-720"/>
          <w:tab w:val="left" w:pos="0"/>
          <w:tab w:val="left" w:pos="720"/>
          <w:tab w:val="left" w:pos="1440"/>
          <w:tab w:val="left" w:pos="2160"/>
          <w:tab w:val="left" w:pos="2544"/>
          <w:tab w:val="left" w:pos="3256"/>
          <w:tab w:val="right" w:pos="4399"/>
          <w:tab w:val="left" w:pos="5022"/>
          <w:tab w:val="right" w:pos="7970"/>
          <w:tab w:val="left" w:pos="8594"/>
          <w:tab w:val="left" w:pos="9360"/>
          <w:tab w:val="left" w:pos="10068"/>
        </w:tabs>
        <w:suppressAutoHyphens/>
        <w:jc w:val="both"/>
        <w:rPr>
          <w:rFonts w:ascii="Arial" w:hAnsi="Arial" w:cs="Arial"/>
          <w:spacing w:val="-3"/>
          <w:lang w:val="is-IS"/>
        </w:rPr>
      </w:pPr>
    </w:p>
    <w:p w:rsidR="00B16B52" w:rsidRPr="00B16B52" w:rsidRDefault="00B16B52" w:rsidP="00B16B52">
      <w:pPr>
        <w:tabs>
          <w:tab w:val="left" w:pos="-1152"/>
          <w:tab w:val="left" w:pos="-720"/>
          <w:tab w:val="left" w:pos="0"/>
          <w:tab w:val="left" w:pos="720"/>
          <w:tab w:val="left" w:pos="1440"/>
          <w:tab w:val="left" w:pos="2160"/>
          <w:tab w:val="left" w:pos="2544"/>
          <w:tab w:val="left" w:pos="3256"/>
          <w:tab w:val="right" w:pos="4399"/>
          <w:tab w:val="left" w:pos="5022"/>
          <w:tab w:val="right" w:pos="7970"/>
          <w:tab w:val="left" w:pos="8594"/>
          <w:tab w:val="left" w:pos="9360"/>
          <w:tab w:val="left" w:pos="10068"/>
        </w:tabs>
        <w:suppressAutoHyphens/>
        <w:jc w:val="both"/>
        <w:rPr>
          <w:rFonts w:ascii="Arial" w:hAnsi="Arial" w:cs="Arial"/>
          <w:spacing w:val="-3"/>
          <w:lang w:val="is-IS"/>
        </w:rPr>
      </w:pPr>
      <w:r w:rsidRPr="00B16B52">
        <w:rPr>
          <w:rFonts w:ascii="Arial" w:hAnsi="Arial" w:cs="Arial"/>
          <w:spacing w:val="-3"/>
          <w:lang w:val="is-IS"/>
        </w:rPr>
        <w:t>Við bætistný málsgrein í lok gr. 1.</w:t>
      </w:r>
      <w:r>
        <w:rPr>
          <w:rFonts w:ascii="Arial" w:hAnsi="Arial" w:cs="Arial"/>
          <w:spacing w:val="-3"/>
          <w:lang w:val="is-IS"/>
        </w:rPr>
        <w:t>39.2</w:t>
      </w:r>
      <w:r w:rsidRPr="00B16B52">
        <w:rPr>
          <w:rFonts w:ascii="Arial" w:hAnsi="Arial" w:cs="Arial"/>
          <w:spacing w:val="-3"/>
          <w:lang w:val="is-IS"/>
        </w:rPr>
        <w:t>:</w:t>
      </w:r>
    </w:p>
    <w:p w:rsidR="00B16B52" w:rsidRDefault="00B16B52" w:rsidP="00B16B52">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B16B52" w:rsidRDefault="00B16B52" w:rsidP="00B16B52">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435B92">
        <w:rPr>
          <w:rFonts w:ascii="Arial" w:hAnsi="Arial" w:cs="Arial"/>
          <w:lang w:val="is-IS"/>
        </w:rPr>
        <w:t>Að sjö árum liðnum frá undirritun samnings þessa</w:t>
      </w:r>
      <w:r>
        <w:rPr>
          <w:rFonts w:ascii="Arial" w:hAnsi="Arial" w:cs="Arial"/>
          <w:lang w:val="is-IS"/>
        </w:rPr>
        <w:t xml:space="preserve"> eða frá 1. desember 2023,</w:t>
      </w:r>
      <w:r w:rsidRPr="00435B92">
        <w:rPr>
          <w:rFonts w:ascii="Arial" w:hAnsi="Arial" w:cs="Arial"/>
          <w:lang w:val="is-IS"/>
        </w:rPr>
        <w:t xml:space="preserve"> verður ákvæði þetta tímabundið. Í sjö ár frá </w:t>
      </w:r>
      <w:r>
        <w:rPr>
          <w:rFonts w:ascii="Arial" w:hAnsi="Arial" w:cs="Arial"/>
          <w:lang w:val="is-IS"/>
        </w:rPr>
        <w:t>1. desember 2023</w:t>
      </w:r>
      <w:r w:rsidRPr="00435B92">
        <w:rPr>
          <w:rFonts w:ascii="Arial" w:hAnsi="Arial" w:cs="Arial"/>
          <w:lang w:val="is-IS"/>
        </w:rPr>
        <w:t xml:space="preserve"> skal þeim skipum sem fyrst verða tekin í notkun heimilt að nýta ákvæði þetta, að uppfylltum skilyrðum þess, en þó aldrei lengur en til </w:t>
      </w:r>
      <w:r>
        <w:rPr>
          <w:rFonts w:ascii="Arial" w:hAnsi="Arial" w:cs="Arial"/>
          <w:lang w:val="is-IS"/>
        </w:rPr>
        <w:t>1. desember 2030 þegar ákvæðið fellur úr gildi.</w:t>
      </w:r>
    </w:p>
    <w:p w:rsidR="00F72C66" w:rsidRPr="00EA26AF" w:rsidRDefault="00D4543C" w:rsidP="00EA26AF">
      <w:pPr>
        <w:keepNext/>
        <w:spacing w:before="240" w:after="60"/>
        <w:outlineLvl w:val="0"/>
        <w:rPr>
          <w:rFonts w:ascii="Arial" w:hAnsi="Arial" w:cs="Arial"/>
          <w:b/>
          <w:bCs/>
          <w:iCs/>
          <w:szCs w:val="28"/>
          <w:lang w:val="is-IS"/>
        </w:rPr>
      </w:pPr>
      <w:r w:rsidRPr="00F57721">
        <w:rPr>
          <w:rFonts w:ascii="Arial" w:hAnsi="Arial" w:cs="Arial"/>
          <w:b/>
          <w:bCs/>
          <w:iCs/>
          <w:szCs w:val="28"/>
          <w:lang w:val="is-IS"/>
        </w:rPr>
        <w:t>6</w:t>
      </w:r>
      <w:r w:rsidR="00F72C66" w:rsidRPr="00F57721">
        <w:rPr>
          <w:rFonts w:ascii="Arial" w:hAnsi="Arial" w:cs="Arial"/>
          <w:b/>
          <w:bCs/>
          <w:iCs/>
          <w:szCs w:val="28"/>
          <w:lang w:val="is-IS"/>
        </w:rPr>
        <w:t>.</w:t>
      </w:r>
      <w:r w:rsidR="00F72C66" w:rsidRPr="00F57721">
        <w:rPr>
          <w:rFonts w:ascii="Arial" w:hAnsi="Arial" w:cs="Arial"/>
          <w:b/>
          <w:bCs/>
          <w:iCs/>
          <w:szCs w:val="28"/>
          <w:lang w:val="is-IS"/>
        </w:rPr>
        <w:tab/>
        <w:t>Hlífðarfatapeningar</w:t>
      </w:r>
    </w:p>
    <w:p w:rsidR="00F72C66" w:rsidRPr="006E267C" w:rsidRDefault="00F72C66" w:rsidP="00F72C66">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F72C66" w:rsidRPr="007367AB" w:rsidRDefault="00F72C66" w:rsidP="00F72C66">
      <w:pPr>
        <w:widowControl w:val="0"/>
        <w:tabs>
          <w:tab w:val="left" w:pos="1440"/>
          <w:tab w:val="left" w:pos="5954"/>
          <w:tab w:val="right" w:pos="7088"/>
          <w:tab w:val="left" w:pos="7371"/>
        </w:tabs>
        <w:rPr>
          <w:rFonts w:ascii="Arial" w:hAnsi="Arial" w:cs="Arial"/>
          <w:snapToGrid w:val="0"/>
          <w:lang w:val="is-IS"/>
        </w:rPr>
      </w:pPr>
      <w:r w:rsidRPr="006E267C">
        <w:rPr>
          <w:rFonts w:ascii="Arial" w:hAnsi="Arial" w:cs="Arial"/>
          <w:snapToGrid w:val="0"/>
          <w:lang w:val="is-IS"/>
        </w:rPr>
        <w:t xml:space="preserve">Hlífðarfatapeningar skipverja á mánuði </w:t>
      </w:r>
      <w:r w:rsidRPr="007367AB">
        <w:rPr>
          <w:rFonts w:ascii="Arial" w:hAnsi="Arial" w:cs="Arial"/>
          <w:snapToGrid w:val="0"/>
          <w:lang w:val="is-IS"/>
        </w:rPr>
        <w:t>skulu vera sem hér segir skv. gr. 1.07:</w:t>
      </w:r>
    </w:p>
    <w:p w:rsidR="00F72C66" w:rsidRPr="007367AB" w:rsidRDefault="00F72C66" w:rsidP="00F72C66">
      <w:pPr>
        <w:widowControl w:val="0"/>
        <w:tabs>
          <w:tab w:val="left" w:pos="1440"/>
          <w:tab w:val="left" w:pos="5954"/>
          <w:tab w:val="right" w:pos="7088"/>
          <w:tab w:val="left" w:pos="7371"/>
        </w:tabs>
        <w:rPr>
          <w:rFonts w:ascii="Arial" w:hAnsi="Arial" w:cs="Arial"/>
          <w:snapToGrid w:val="0"/>
          <w:lang w:val="is-IS"/>
        </w:rPr>
      </w:pPr>
    </w:p>
    <w:p w:rsidR="00F72C66" w:rsidRPr="007367AB" w:rsidRDefault="00F72C66" w:rsidP="00F72C66">
      <w:pPr>
        <w:widowControl w:val="0"/>
        <w:tabs>
          <w:tab w:val="left" w:pos="1440"/>
          <w:tab w:val="left" w:pos="5954"/>
          <w:tab w:val="right" w:pos="7088"/>
          <w:tab w:val="left" w:pos="7371"/>
        </w:tabs>
        <w:rPr>
          <w:rFonts w:ascii="Arial" w:hAnsi="Arial" w:cs="Arial"/>
          <w:snapToGrid w:val="0"/>
          <w:lang w:val="is-IS"/>
        </w:rPr>
      </w:pPr>
      <w:r w:rsidRPr="007367AB">
        <w:rPr>
          <w:rFonts w:ascii="Arial" w:hAnsi="Arial" w:cs="Arial"/>
          <w:snapToGrid w:val="0"/>
          <w:lang w:val="is-IS"/>
        </w:rPr>
        <w:t xml:space="preserve">Hlífðarfatapeningar undirmanna                       </w:t>
      </w:r>
      <w:r w:rsidR="007367AB" w:rsidRPr="007367AB">
        <w:rPr>
          <w:rFonts w:ascii="Arial" w:hAnsi="Arial" w:cs="Arial"/>
          <w:snapToGrid w:val="0"/>
          <w:lang w:val="is-IS"/>
        </w:rPr>
        <w:tab/>
        <w:t xml:space="preserve">kr. </w:t>
      </w:r>
      <w:r w:rsidR="001B2C3D">
        <w:rPr>
          <w:rFonts w:ascii="Arial" w:hAnsi="Arial" w:cs="Arial"/>
          <w:snapToGrid w:val="0"/>
          <w:lang w:val="is-IS"/>
        </w:rPr>
        <w:t>11.400</w:t>
      </w:r>
      <w:r w:rsidRPr="007367AB">
        <w:rPr>
          <w:rFonts w:ascii="Arial" w:hAnsi="Arial" w:cs="Arial"/>
          <w:snapToGrid w:val="0"/>
          <w:lang w:val="is-IS"/>
        </w:rPr>
        <w:t>,-</w:t>
      </w:r>
      <w:r w:rsidRPr="007367AB">
        <w:rPr>
          <w:rFonts w:ascii="Arial" w:hAnsi="Arial" w:cs="Arial"/>
          <w:snapToGrid w:val="0"/>
          <w:lang w:val="is-IS"/>
        </w:rPr>
        <w:tab/>
      </w:r>
      <w:r w:rsidR="001B2C3D">
        <w:rPr>
          <w:rFonts w:ascii="Arial" w:hAnsi="Arial" w:cs="Arial"/>
          <w:snapToGrid w:val="0"/>
          <w:lang w:val="is-IS"/>
        </w:rPr>
        <w:t>á</w:t>
      </w:r>
      <w:r w:rsidRPr="007367AB">
        <w:rPr>
          <w:rFonts w:ascii="Arial" w:hAnsi="Arial" w:cs="Arial"/>
          <w:snapToGrid w:val="0"/>
          <w:lang w:val="is-IS"/>
        </w:rPr>
        <w:t xml:space="preserve"> mánuði</w:t>
      </w:r>
    </w:p>
    <w:p w:rsidR="00F72C66" w:rsidRPr="007367AB" w:rsidRDefault="00F72C66" w:rsidP="00F72C66">
      <w:pPr>
        <w:widowControl w:val="0"/>
        <w:tabs>
          <w:tab w:val="left" w:pos="1440"/>
          <w:tab w:val="left" w:pos="5954"/>
          <w:tab w:val="right" w:pos="7088"/>
          <w:tab w:val="left" w:pos="7371"/>
        </w:tabs>
        <w:rPr>
          <w:rFonts w:ascii="Arial" w:hAnsi="Arial" w:cs="Arial"/>
          <w:snapToGrid w:val="0"/>
          <w:lang w:val="is-IS"/>
        </w:rPr>
      </w:pPr>
      <w:r w:rsidRPr="007367AB">
        <w:rPr>
          <w:rFonts w:ascii="Arial" w:hAnsi="Arial" w:cs="Arial"/>
          <w:snapToGrid w:val="0"/>
          <w:lang w:val="is-IS"/>
        </w:rPr>
        <w:t>Hlífðarfatapeningar vélstjóra og vélavarða</w:t>
      </w:r>
      <w:r w:rsidR="007367AB">
        <w:rPr>
          <w:rFonts w:ascii="Arial" w:hAnsi="Arial" w:cs="Arial"/>
          <w:snapToGrid w:val="0"/>
          <w:lang w:val="is-IS"/>
        </w:rPr>
        <w:tab/>
        <w:t xml:space="preserve">kr. </w:t>
      </w:r>
      <w:r w:rsidR="001B2C3D">
        <w:rPr>
          <w:rFonts w:ascii="Arial" w:hAnsi="Arial" w:cs="Arial"/>
          <w:snapToGrid w:val="0"/>
          <w:lang w:val="is-IS"/>
        </w:rPr>
        <w:t>9.700</w:t>
      </w:r>
      <w:r w:rsidRPr="007367AB">
        <w:rPr>
          <w:rFonts w:ascii="Arial" w:hAnsi="Arial" w:cs="Arial"/>
          <w:snapToGrid w:val="0"/>
          <w:lang w:val="is-IS"/>
        </w:rPr>
        <w:t>,-</w:t>
      </w:r>
      <w:r w:rsidRPr="007367AB">
        <w:rPr>
          <w:rFonts w:ascii="Arial" w:hAnsi="Arial" w:cs="Arial"/>
          <w:snapToGrid w:val="0"/>
          <w:lang w:val="is-IS"/>
        </w:rPr>
        <w:tab/>
        <w:t>á mánuði</w:t>
      </w:r>
    </w:p>
    <w:p w:rsidR="00F72C66" w:rsidRPr="006E267C" w:rsidRDefault="00F72C66" w:rsidP="00D4543C">
      <w:pPr>
        <w:widowControl w:val="0"/>
        <w:tabs>
          <w:tab w:val="left" w:pos="1440"/>
          <w:tab w:val="left" w:pos="5954"/>
          <w:tab w:val="right" w:pos="7088"/>
          <w:tab w:val="left" w:pos="7371"/>
        </w:tabs>
        <w:rPr>
          <w:rFonts w:ascii="Arial" w:hAnsi="Arial" w:cs="Arial"/>
          <w:snapToGrid w:val="0"/>
          <w:lang w:val="is-IS"/>
        </w:rPr>
      </w:pPr>
      <w:r w:rsidRPr="007367AB">
        <w:rPr>
          <w:rFonts w:ascii="Arial" w:hAnsi="Arial" w:cs="Arial"/>
          <w:snapToGrid w:val="0"/>
          <w:lang w:val="is-IS"/>
        </w:rPr>
        <w:t>Hlífðarfatapeningar dekkmanna á frystiskipum</w:t>
      </w:r>
      <w:r w:rsidR="007367AB">
        <w:rPr>
          <w:rFonts w:ascii="Arial" w:hAnsi="Arial" w:cs="Arial"/>
          <w:snapToGrid w:val="0"/>
          <w:lang w:val="is-IS"/>
        </w:rPr>
        <w:tab/>
      </w:r>
      <w:r w:rsidRPr="007367AB">
        <w:rPr>
          <w:rFonts w:ascii="Arial" w:hAnsi="Arial" w:cs="Arial"/>
          <w:snapToGrid w:val="0"/>
          <w:lang w:val="is-IS"/>
        </w:rPr>
        <w:t>kr</w:t>
      </w:r>
      <w:r w:rsidRPr="006E267C">
        <w:rPr>
          <w:rFonts w:ascii="Arial" w:hAnsi="Arial" w:cs="Arial"/>
          <w:snapToGrid w:val="0"/>
          <w:lang w:val="is-IS"/>
        </w:rPr>
        <w:t>.</w:t>
      </w:r>
      <w:r w:rsidR="00F57721">
        <w:rPr>
          <w:rFonts w:ascii="Arial" w:hAnsi="Arial" w:cs="Arial"/>
          <w:snapToGrid w:val="0"/>
          <w:lang w:val="is-IS"/>
        </w:rPr>
        <w:t>1</w:t>
      </w:r>
      <w:r w:rsidR="001B2C3D">
        <w:rPr>
          <w:rFonts w:ascii="Arial" w:hAnsi="Arial" w:cs="Arial"/>
          <w:snapToGrid w:val="0"/>
          <w:lang w:val="is-IS"/>
        </w:rPr>
        <w:t xml:space="preserve">4.900,- </w:t>
      </w:r>
      <w:r w:rsidRPr="006E267C">
        <w:rPr>
          <w:rFonts w:ascii="Arial" w:hAnsi="Arial" w:cs="Arial"/>
          <w:snapToGrid w:val="0"/>
          <w:lang w:val="is-IS"/>
        </w:rPr>
        <w:tab/>
        <w:t>á mánuði</w:t>
      </w:r>
    </w:p>
    <w:p w:rsidR="00F72C66" w:rsidRPr="006E267C" w:rsidRDefault="00F72C66" w:rsidP="00F72C66">
      <w:pPr>
        <w:widowControl w:val="0"/>
        <w:rPr>
          <w:rFonts w:ascii="Arial" w:hAnsi="Arial" w:cs="Arial"/>
          <w:snapToGrid w:val="0"/>
          <w:lang w:val="is-IS"/>
        </w:rPr>
      </w:pPr>
    </w:p>
    <w:p w:rsidR="00F46205" w:rsidRPr="00684833" w:rsidRDefault="0008585B" w:rsidP="0008585B">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684833">
        <w:rPr>
          <w:rFonts w:ascii="Arial" w:hAnsi="Arial" w:cs="Arial"/>
          <w:lang w:val="is-IS"/>
        </w:rPr>
        <w:t xml:space="preserve">Útgerð skal hafa val um hvort að hún sjái skipverjum fyrir </w:t>
      </w:r>
      <w:r w:rsidR="007A7870" w:rsidRPr="00684833">
        <w:rPr>
          <w:rFonts w:ascii="Arial" w:hAnsi="Arial" w:cs="Arial"/>
          <w:lang w:val="is-IS"/>
        </w:rPr>
        <w:t xml:space="preserve">viðurkenndum </w:t>
      </w:r>
      <w:r w:rsidRPr="00684833">
        <w:rPr>
          <w:rFonts w:ascii="Arial" w:hAnsi="Arial" w:cs="Arial"/>
          <w:lang w:val="is-IS"/>
        </w:rPr>
        <w:t>hlífðarfatnaði sem verði eign útgerða</w:t>
      </w:r>
      <w:r w:rsidR="00237638" w:rsidRPr="00684833">
        <w:rPr>
          <w:rFonts w:ascii="Arial" w:hAnsi="Arial" w:cs="Arial"/>
          <w:lang w:val="is-IS"/>
        </w:rPr>
        <w:t>r</w:t>
      </w:r>
      <w:r w:rsidRPr="00684833">
        <w:rPr>
          <w:rFonts w:ascii="Arial" w:hAnsi="Arial" w:cs="Arial"/>
          <w:lang w:val="is-IS"/>
        </w:rPr>
        <w:t>, en í umsjón skipverja. Útvegi útgerð hlífðarfatnað, þá fellur greiðsla hlífðarfatapeninga niður</w:t>
      </w:r>
      <w:r w:rsidR="00F46205" w:rsidRPr="00684833">
        <w:rPr>
          <w:rFonts w:ascii="Arial" w:hAnsi="Arial" w:cs="Arial"/>
          <w:lang w:val="is-IS"/>
        </w:rPr>
        <w:t xml:space="preserve">. </w:t>
      </w:r>
    </w:p>
    <w:p w:rsidR="009160B2" w:rsidRDefault="00D4543C" w:rsidP="009160B2">
      <w:pPr>
        <w:keepNext/>
        <w:spacing w:before="240" w:after="60"/>
        <w:outlineLvl w:val="0"/>
        <w:rPr>
          <w:rFonts w:ascii="Arial" w:hAnsi="Arial" w:cs="Arial"/>
          <w:b/>
          <w:bCs/>
          <w:iCs/>
          <w:szCs w:val="28"/>
          <w:lang w:val="is-IS"/>
        </w:rPr>
      </w:pPr>
      <w:r>
        <w:rPr>
          <w:rFonts w:ascii="Arial" w:hAnsi="Arial" w:cs="Arial"/>
          <w:b/>
          <w:bCs/>
          <w:iCs/>
          <w:szCs w:val="28"/>
          <w:lang w:val="is-IS"/>
        </w:rPr>
        <w:t>7</w:t>
      </w:r>
      <w:r w:rsidR="009160B2">
        <w:rPr>
          <w:rFonts w:ascii="Arial" w:hAnsi="Arial" w:cs="Arial"/>
          <w:b/>
          <w:bCs/>
          <w:iCs/>
          <w:szCs w:val="28"/>
          <w:lang w:val="is-IS"/>
        </w:rPr>
        <w:t xml:space="preserve">. </w:t>
      </w:r>
      <w:r w:rsidR="009160B2" w:rsidRPr="009160B2">
        <w:rPr>
          <w:rFonts w:ascii="Arial" w:hAnsi="Arial" w:cs="Arial"/>
          <w:b/>
          <w:bCs/>
          <w:iCs/>
          <w:szCs w:val="28"/>
          <w:lang w:val="is-IS"/>
        </w:rPr>
        <w:t>Orlof</w:t>
      </w:r>
    </w:p>
    <w:p w:rsidR="009160B2" w:rsidRDefault="009160B2" w:rsidP="009160B2">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Pr>
          <w:rFonts w:ascii="Arial" w:hAnsi="Arial" w:cs="Arial"/>
          <w:lang w:val="is-IS"/>
        </w:rPr>
        <w:t xml:space="preserve">Við grein 1.15 bætist við ný málsgrein: </w:t>
      </w:r>
    </w:p>
    <w:p w:rsidR="009160B2" w:rsidRDefault="009160B2" w:rsidP="009160B2">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9160B2" w:rsidRDefault="00586E0D" w:rsidP="00B377C1">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Pr>
          <w:rFonts w:ascii="Arial" w:hAnsi="Arial" w:cs="Arial"/>
          <w:lang w:val="is-IS"/>
        </w:rPr>
        <w:t>Skipverji</w:t>
      </w:r>
      <w:r w:rsidR="009160B2" w:rsidRPr="00F74B93">
        <w:rPr>
          <w:rFonts w:ascii="Arial" w:hAnsi="Arial" w:cs="Arial"/>
          <w:lang w:val="is-IS"/>
        </w:rPr>
        <w:t xml:space="preserve"> sem öðlast hefur aukinn orlofsrétt hjá sama vinnuveitanda eða á sama skipi öðlast hann að nýju eftir 3 ár hjá nýjum vinnuveitanda, enda hafi rétturinn verið staðreyndur</w:t>
      </w:r>
      <w:r w:rsidR="009160B2">
        <w:rPr>
          <w:rFonts w:ascii="Arial" w:hAnsi="Arial" w:cs="Arial"/>
          <w:lang w:val="is-IS"/>
        </w:rPr>
        <w:t xml:space="preserve"> af vinnuveitanda</w:t>
      </w:r>
      <w:r w:rsidR="009160B2" w:rsidRPr="00F74B93">
        <w:rPr>
          <w:rFonts w:ascii="Arial" w:hAnsi="Arial" w:cs="Arial"/>
          <w:lang w:val="is-IS"/>
        </w:rPr>
        <w:t>.</w:t>
      </w:r>
    </w:p>
    <w:p w:rsidR="00C659C8" w:rsidRDefault="00C659C8" w:rsidP="00B377C1">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B377C1" w:rsidRPr="00C659C8" w:rsidRDefault="00D4543C" w:rsidP="00C659C8">
      <w:pPr>
        <w:keepNext/>
        <w:spacing w:before="240" w:after="60"/>
        <w:outlineLvl w:val="0"/>
        <w:rPr>
          <w:rFonts w:ascii="Arial" w:hAnsi="Arial" w:cs="Arial"/>
          <w:b/>
          <w:bCs/>
          <w:iCs/>
          <w:szCs w:val="28"/>
          <w:lang w:val="is-IS"/>
        </w:rPr>
      </w:pPr>
      <w:r>
        <w:rPr>
          <w:rFonts w:ascii="Arial" w:hAnsi="Arial" w:cs="Arial"/>
          <w:b/>
          <w:bCs/>
          <w:iCs/>
          <w:szCs w:val="28"/>
          <w:lang w:val="is-IS"/>
        </w:rPr>
        <w:t>8</w:t>
      </w:r>
      <w:r w:rsidR="00C659C8">
        <w:rPr>
          <w:rFonts w:ascii="Arial" w:hAnsi="Arial" w:cs="Arial"/>
          <w:b/>
          <w:bCs/>
          <w:iCs/>
          <w:szCs w:val="28"/>
          <w:lang w:val="is-IS"/>
        </w:rPr>
        <w:t>. Helgar- og hafnarfrí</w:t>
      </w:r>
      <w:r w:rsidR="00B377C1" w:rsidRPr="00C659C8">
        <w:rPr>
          <w:rFonts w:ascii="Arial" w:hAnsi="Arial" w:cs="Arial"/>
          <w:b/>
          <w:bCs/>
          <w:iCs/>
          <w:szCs w:val="28"/>
          <w:lang w:val="is-IS"/>
        </w:rPr>
        <w:tab/>
      </w:r>
    </w:p>
    <w:p w:rsidR="00B27DAF" w:rsidRDefault="00B27DAF" w:rsidP="00B27DAF">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Pr>
          <w:rFonts w:ascii="Arial" w:hAnsi="Arial" w:cs="Arial"/>
          <w:lang w:val="is-IS"/>
        </w:rPr>
        <w:t>Ný málsgrein í lok gr. 2.13:</w:t>
      </w:r>
    </w:p>
    <w:p w:rsidR="00B27DAF" w:rsidRDefault="00B27DAF" w:rsidP="0023017D">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6E267C">
        <w:rPr>
          <w:rFonts w:ascii="Arial" w:hAnsi="Arial" w:cs="Arial"/>
          <w:lang w:val="is-IS"/>
        </w:rPr>
        <w:t>Útgerð og áhöfn er heimilt að semja um að frí á föstudaginn langa og páskadag komi til lengingar á sjómannadagsfríi.</w:t>
      </w:r>
    </w:p>
    <w:p w:rsidR="00B27DAF" w:rsidRDefault="00B27DAF" w:rsidP="0023017D">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23017D" w:rsidRDefault="0023017D" w:rsidP="0023017D">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Pr>
          <w:rFonts w:ascii="Arial" w:hAnsi="Arial" w:cs="Arial"/>
          <w:lang w:val="is-IS"/>
        </w:rPr>
        <w:t>Breytt málsgrein í lok gr. 5.05:</w:t>
      </w:r>
    </w:p>
    <w:p w:rsidR="0023017D" w:rsidRDefault="0023017D" w:rsidP="0023017D">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6E267C">
        <w:rPr>
          <w:rFonts w:ascii="Arial" w:hAnsi="Arial" w:cs="Arial"/>
          <w:lang w:val="is-IS"/>
        </w:rPr>
        <w:t>Á föstudaginn langa, páskadag og sjómannadaginn skal ekki róið eða verið á sjó. Þetta ákvæði gildir ekki gagnvart togskipum 39 metrar eða lengri, og þegar skip er á veiðum fyrir erlendan markað. Útgerð og áhöfn</w:t>
      </w:r>
      <w:r w:rsidR="00586E0D">
        <w:rPr>
          <w:rFonts w:ascii="Arial" w:hAnsi="Arial" w:cs="Arial"/>
          <w:lang w:val="is-IS"/>
        </w:rPr>
        <w:t xml:space="preserve"> á </w:t>
      </w:r>
      <w:r w:rsidR="00586E0D" w:rsidRPr="006E267C">
        <w:rPr>
          <w:rFonts w:ascii="Arial" w:hAnsi="Arial" w:cs="Arial"/>
          <w:lang w:val="is-IS"/>
        </w:rPr>
        <w:t>togskipum 39 metrum eða styttri</w:t>
      </w:r>
      <w:r w:rsidRPr="006E267C">
        <w:rPr>
          <w:rFonts w:ascii="Arial" w:hAnsi="Arial" w:cs="Arial"/>
          <w:lang w:val="is-IS"/>
        </w:rPr>
        <w:t xml:space="preserve"> er engu að síður heimilt að semja um að frí á föstudaginn langa og páskadag komi til lengingar á sjómannadagsfríi.</w:t>
      </w:r>
    </w:p>
    <w:p w:rsidR="00387A55" w:rsidRDefault="00387A55" w:rsidP="00B377C1">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840554" w:rsidRDefault="00840554" w:rsidP="00B377C1">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Pr>
          <w:rFonts w:ascii="Arial" w:hAnsi="Arial" w:cs="Arial"/>
          <w:lang w:val="is-IS"/>
        </w:rPr>
        <w:t>Ný málsgrein í lok 8.03</w:t>
      </w:r>
      <w:r w:rsidR="0098189D">
        <w:rPr>
          <w:rFonts w:ascii="Arial" w:hAnsi="Arial" w:cs="Arial"/>
          <w:lang w:val="is-IS"/>
        </w:rPr>
        <w:t>, humarveiðar</w:t>
      </w:r>
      <w:r>
        <w:rPr>
          <w:rFonts w:ascii="Arial" w:hAnsi="Arial" w:cs="Arial"/>
          <w:lang w:val="is-IS"/>
        </w:rPr>
        <w:t>:</w:t>
      </w:r>
    </w:p>
    <w:p w:rsidR="00387A55" w:rsidRDefault="00840554" w:rsidP="00840554">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840554">
        <w:rPr>
          <w:rFonts w:ascii="Arial" w:hAnsi="Arial" w:cs="Arial"/>
          <w:lang w:val="is-IS"/>
        </w:rPr>
        <w:t xml:space="preserve">Heimilt er </w:t>
      </w:r>
      <w:r>
        <w:rPr>
          <w:rFonts w:ascii="Arial" w:hAnsi="Arial" w:cs="Arial"/>
          <w:lang w:val="is-IS"/>
        </w:rPr>
        <w:t>SFS</w:t>
      </w:r>
      <w:r w:rsidRPr="00840554">
        <w:rPr>
          <w:rFonts w:ascii="Arial" w:hAnsi="Arial" w:cs="Arial"/>
          <w:lang w:val="is-IS"/>
        </w:rPr>
        <w:t xml:space="preserve"> vegna einstakra útgerða og stéttarfélögum viðkomandiskipverja að semja um að hafnarfrí verði tekin í frítúrum þannigað skipið stoppi ekki umfram þann tíma sem tekur að landa aflaog búa skipið undir næstu veiðiferð. Í slíkum samningi skal kveðiðá um að tekið verði upp skiptimannakerfi þannig að hver skipverjivinni að jafnaði 22 daga í hverjum mánuði, en eigi frí aðra dagamánaðarins. Komi til þess að ekki fiskist fyrir kauptryggingu innanmánaðar skal greiða hverjum skipverja kauptryggingu miðað viðfullan mánuð enda hafi viðveruskylda skipverjans verið 22 dagar ímánuðinum. Heimilt er skipverjum í samráði við útgerð að ákveðajafnaðarlaunakerfi samhliða því að slíkt skiptimannakerfi er tekið</w:t>
      </w:r>
      <w:r>
        <w:rPr>
          <w:rFonts w:ascii="Arial" w:hAnsi="Arial" w:cs="Arial"/>
          <w:lang w:val="is-IS"/>
        </w:rPr>
        <w:t xml:space="preserve"> u</w:t>
      </w:r>
      <w:r w:rsidRPr="00840554">
        <w:rPr>
          <w:rFonts w:ascii="Arial" w:hAnsi="Arial" w:cs="Arial"/>
          <w:lang w:val="is-IS"/>
        </w:rPr>
        <w:t>pp.</w:t>
      </w:r>
    </w:p>
    <w:p w:rsidR="00684833" w:rsidRDefault="00684833" w:rsidP="00840554">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684833" w:rsidRDefault="00684833" w:rsidP="00840554">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2B73FE" w:rsidRPr="006E267C" w:rsidRDefault="002B73FE" w:rsidP="002B73FE">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31218D" w:rsidRDefault="00460564" w:rsidP="00D4543C">
      <w:pPr>
        <w:pStyle w:val="ListParagraph"/>
        <w:numPr>
          <w:ilvl w:val="0"/>
          <w:numId w:val="6"/>
        </w:num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b/>
          <w:lang w:val="is-IS"/>
        </w:rPr>
      </w:pPr>
      <w:r w:rsidRPr="00460564">
        <w:rPr>
          <w:rFonts w:ascii="Arial" w:hAnsi="Arial" w:cs="Arial"/>
          <w:b/>
          <w:lang w:val="is-IS"/>
        </w:rPr>
        <w:t>Breyting á grein 1.4</w:t>
      </w:r>
      <w:r w:rsidR="0031218D">
        <w:rPr>
          <w:rFonts w:ascii="Arial" w:hAnsi="Arial" w:cs="Arial"/>
          <w:b/>
          <w:lang w:val="is-IS"/>
        </w:rPr>
        <w:t>3</w:t>
      </w:r>
    </w:p>
    <w:p w:rsidR="00EA23A8" w:rsidRDefault="00EA23A8" w:rsidP="00EA23A8">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Pr>
          <w:rFonts w:ascii="Arial" w:hAnsi="Arial" w:cs="Arial"/>
          <w:lang w:val="is-IS"/>
        </w:rPr>
        <w:t xml:space="preserve">Brjóti útgerð gegn samningi þessum skal viðkomandi stéttarfélag senda hlutaðeigandi útgerð skriflega athugasemd, </w:t>
      </w:r>
      <w:r w:rsidR="002E2C0C">
        <w:rPr>
          <w:rFonts w:ascii="Arial" w:hAnsi="Arial" w:cs="Arial"/>
          <w:lang w:val="is-IS"/>
        </w:rPr>
        <w:t>þar sem meintu broti gegn tilgreindu ákvæði kjarasamnings er lýst og afstaða stéttarfélags rökstudd. Skal þá veita útgerð hæfilegan frest til athugasemda</w:t>
      </w:r>
      <w:r w:rsidR="00761C04">
        <w:rPr>
          <w:rFonts w:ascii="Arial" w:hAnsi="Arial" w:cs="Arial"/>
          <w:lang w:val="is-IS"/>
        </w:rPr>
        <w:t xml:space="preserve">. Brot gegn samningi varða </w:t>
      </w:r>
      <w:r w:rsidR="002E2C0C">
        <w:rPr>
          <w:rFonts w:ascii="Arial" w:hAnsi="Arial" w:cs="Arial"/>
          <w:lang w:val="is-IS"/>
        </w:rPr>
        <w:t xml:space="preserve">sektum, allt að kr. </w:t>
      </w:r>
      <w:r w:rsidR="00761C04">
        <w:rPr>
          <w:rFonts w:ascii="Arial" w:hAnsi="Arial" w:cs="Arial"/>
          <w:lang w:val="is-IS"/>
        </w:rPr>
        <w:t>454.972</w:t>
      </w:r>
      <w:r w:rsidR="002E2C0C">
        <w:rPr>
          <w:rFonts w:ascii="Arial" w:hAnsi="Arial" w:cs="Arial"/>
          <w:lang w:val="is-IS"/>
        </w:rPr>
        <w:t xml:space="preserve">.Sektarfjárhæð skal </w:t>
      </w:r>
      <w:r w:rsidR="00FF39AF">
        <w:rPr>
          <w:rFonts w:ascii="Arial" w:hAnsi="Arial" w:cs="Arial"/>
          <w:lang w:val="is-IS"/>
        </w:rPr>
        <w:t>renna í félagssjóð viðkomandi stéttarfélag</w:t>
      </w:r>
      <w:r w:rsidR="003E4B31">
        <w:rPr>
          <w:rFonts w:ascii="Arial" w:hAnsi="Arial" w:cs="Arial"/>
          <w:lang w:val="is-IS"/>
        </w:rPr>
        <w:t>s</w:t>
      </w:r>
      <w:r w:rsidR="002E2C0C">
        <w:rPr>
          <w:rFonts w:ascii="Arial" w:hAnsi="Arial" w:cs="Arial"/>
          <w:lang w:val="is-IS"/>
        </w:rPr>
        <w:t>. Sé um verkfallsbrot að ræða getur hlutaðeigandi stéttarfélag sektað útgerð um fram</w:t>
      </w:r>
      <w:r w:rsidR="00477F13">
        <w:rPr>
          <w:rFonts w:ascii="Arial" w:hAnsi="Arial" w:cs="Arial"/>
          <w:lang w:val="is-IS"/>
        </w:rPr>
        <w:t>an</w:t>
      </w:r>
      <w:r w:rsidR="002E2C0C">
        <w:rPr>
          <w:rFonts w:ascii="Arial" w:hAnsi="Arial" w:cs="Arial"/>
          <w:lang w:val="is-IS"/>
        </w:rPr>
        <w:t>greinda fjárhæð án viðvörunar. Sektarupphæð skal hækka í hlutfalli við kaupgjaldsákvæði samningsins.</w:t>
      </w:r>
    </w:p>
    <w:p w:rsidR="00EA23A8" w:rsidRDefault="00EA23A8" w:rsidP="00EA23A8">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b/>
          <w:lang w:val="is-IS"/>
        </w:rPr>
      </w:pPr>
    </w:p>
    <w:p w:rsidR="0031218D" w:rsidRPr="0031218D" w:rsidRDefault="0031218D" w:rsidP="00881127">
      <w:pPr>
        <w:pStyle w:val="ListParagraph"/>
        <w:numPr>
          <w:ilvl w:val="0"/>
          <w:numId w:val="6"/>
        </w:num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b/>
          <w:lang w:val="is-IS"/>
        </w:rPr>
      </w:pPr>
      <w:r w:rsidRPr="0031218D">
        <w:rPr>
          <w:rFonts w:ascii="Arial" w:hAnsi="Arial" w:cs="Arial"/>
          <w:b/>
          <w:lang w:val="is-IS"/>
        </w:rPr>
        <w:t>Kauptrygging, gr. 1.04</w:t>
      </w:r>
    </w:p>
    <w:p w:rsidR="0031218D" w:rsidRDefault="0031218D" w:rsidP="0031218D">
      <w:pPr>
        <w:rPr>
          <w:rFonts w:ascii="Arial" w:hAnsi="Arial" w:cs="Arial"/>
          <w:lang w:val="is-IS"/>
        </w:rPr>
      </w:pPr>
      <w:r>
        <w:rPr>
          <w:rFonts w:ascii="Arial" w:hAnsi="Arial" w:cs="Arial"/>
          <w:lang w:val="is-IS"/>
        </w:rPr>
        <w:t>Lokamálsgrein gr. 1.04 verður</w:t>
      </w:r>
      <w:r w:rsidR="009B5C86">
        <w:rPr>
          <w:rFonts w:ascii="Arial" w:hAnsi="Arial" w:cs="Arial"/>
          <w:lang w:val="is-IS"/>
        </w:rPr>
        <w:t xml:space="preserve"> breytt og orðist eftirleiðis</w:t>
      </w:r>
      <w:r>
        <w:rPr>
          <w:rFonts w:ascii="Arial" w:hAnsi="Arial" w:cs="Arial"/>
          <w:lang w:val="is-IS"/>
        </w:rPr>
        <w:t>:</w:t>
      </w:r>
    </w:p>
    <w:p w:rsidR="0031218D" w:rsidRDefault="0031218D" w:rsidP="0031218D">
      <w:pPr>
        <w:rPr>
          <w:rFonts w:ascii="Arial" w:hAnsi="Arial" w:cs="Arial"/>
          <w:lang w:val="is-IS"/>
        </w:rPr>
      </w:pPr>
    </w:p>
    <w:p w:rsidR="0031218D" w:rsidRDefault="0031218D" w:rsidP="006C5A6F">
      <w:pPr>
        <w:jc w:val="both"/>
        <w:rPr>
          <w:rFonts w:ascii="Arial" w:hAnsi="Arial" w:cs="Arial"/>
          <w:lang w:val="is-IS"/>
        </w:rPr>
      </w:pPr>
      <w:r>
        <w:rPr>
          <w:rFonts w:ascii="Arial" w:hAnsi="Arial" w:cs="Arial"/>
          <w:lang w:val="is-IS"/>
        </w:rPr>
        <w:t>Skipverji skal fá greidda kauptryggingu mánaðarlega að frádregnum fæðiskostnaði að þeim hluta, sem skipverja ber að greiða sjálfur, sbr. samkomulag um greiðslu upp í fæðiskostnað.</w:t>
      </w:r>
      <w:r w:rsidR="005960D4">
        <w:rPr>
          <w:rFonts w:ascii="Arial" w:hAnsi="Arial" w:cs="Arial"/>
          <w:lang w:val="is-IS"/>
        </w:rPr>
        <w:t xml:space="preserve"> Heimilt er skipverja að semja um annað fyrirkomulag.</w:t>
      </w:r>
    </w:p>
    <w:p w:rsidR="0031218D" w:rsidRPr="0031218D" w:rsidRDefault="0031218D" w:rsidP="0031218D">
      <w:pPr>
        <w:rPr>
          <w:rFonts w:ascii="Arial" w:hAnsi="Arial" w:cs="Arial"/>
          <w:lang w:val="is-IS"/>
        </w:rPr>
      </w:pPr>
    </w:p>
    <w:p w:rsidR="002B73FE" w:rsidRPr="00460564" w:rsidRDefault="00877153" w:rsidP="00881127">
      <w:pPr>
        <w:pStyle w:val="ListParagraph"/>
        <w:numPr>
          <w:ilvl w:val="0"/>
          <w:numId w:val="6"/>
        </w:num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b/>
          <w:lang w:val="is-IS"/>
        </w:rPr>
      </w:pPr>
      <w:r>
        <w:rPr>
          <w:rFonts w:ascii="Arial" w:hAnsi="Arial" w:cs="Arial"/>
          <w:b/>
          <w:lang w:val="is-IS"/>
        </w:rPr>
        <w:t>Sérsamningar</w:t>
      </w:r>
    </w:p>
    <w:p w:rsidR="0031218D" w:rsidRDefault="0031218D" w:rsidP="0031218D">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Pr>
          <w:rFonts w:ascii="Arial" w:hAnsi="Arial" w:cs="Arial"/>
          <w:lang w:val="is-IS"/>
        </w:rPr>
        <w:t>Ný málsgrein bætist við gr. 1.42:</w:t>
      </w:r>
    </w:p>
    <w:p w:rsidR="0031218D" w:rsidRDefault="0031218D" w:rsidP="0031218D">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Pr>
          <w:rFonts w:ascii="Arial" w:hAnsi="Arial" w:cs="Arial"/>
          <w:lang w:val="is-IS"/>
        </w:rPr>
        <w:t>Samningar sem gerðir eru á milli áhafnar og útgerðar gilda jafnt um þá skipverja sem eru við störf þegar samningur er samþykktu</w:t>
      </w:r>
      <w:r w:rsidR="005951E9">
        <w:rPr>
          <w:rFonts w:ascii="Arial" w:hAnsi="Arial" w:cs="Arial"/>
          <w:lang w:val="is-IS"/>
        </w:rPr>
        <w:t>r</w:t>
      </w:r>
      <w:r>
        <w:rPr>
          <w:rFonts w:ascii="Arial" w:hAnsi="Arial" w:cs="Arial"/>
          <w:lang w:val="is-IS"/>
        </w:rPr>
        <w:t xml:space="preserve"> og þá sem síðar ráðast til starfa, enda hafi þeim verið kynnt efni </w:t>
      </w:r>
      <w:r w:rsidR="00D04881">
        <w:rPr>
          <w:rFonts w:ascii="Arial" w:hAnsi="Arial" w:cs="Arial"/>
          <w:lang w:val="is-IS"/>
        </w:rPr>
        <w:t>þeirra</w:t>
      </w:r>
      <w:r>
        <w:rPr>
          <w:rFonts w:ascii="Arial" w:hAnsi="Arial" w:cs="Arial"/>
          <w:lang w:val="is-IS"/>
        </w:rPr>
        <w:t xml:space="preserve"> við ráðningu.</w:t>
      </w:r>
    </w:p>
    <w:p w:rsidR="002B73FE" w:rsidRPr="001E5C30" w:rsidRDefault="00BA3C99" w:rsidP="00BA3C99">
      <w:pPr>
        <w:tabs>
          <w:tab w:val="left" w:pos="-720"/>
          <w:tab w:val="left" w:pos="0"/>
          <w:tab w:val="left" w:pos="5522"/>
        </w:tabs>
        <w:suppressAutoHyphens/>
        <w:jc w:val="both"/>
        <w:rPr>
          <w:rFonts w:ascii="Arial" w:hAnsi="Arial" w:cs="Arial"/>
          <w:lang w:val="is-IS"/>
        </w:rPr>
      </w:pPr>
      <w:r>
        <w:rPr>
          <w:rFonts w:ascii="Arial" w:hAnsi="Arial" w:cs="Arial"/>
          <w:lang w:val="is-IS"/>
        </w:rPr>
        <w:tab/>
      </w:r>
    </w:p>
    <w:p w:rsidR="002B73FE" w:rsidRPr="006E267C" w:rsidRDefault="00405BD4" w:rsidP="002B73FE">
      <w:pPr>
        <w:pStyle w:val="ListParagraph"/>
        <w:numPr>
          <w:ilvl w:val="0"/>
          <w:numId w:val="6"/>
        </w:num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b/>
          <w:lang w:val="is-IS"/>
        </w:rPr>
      </w:pPr>
      <w:r>
        <w:rPr>
          <w:rFonts w:ascii="Arial" w:hAnsi="Arial" w:cs="Arial"/>
          <w:b/>
          <w:lang w:val="is-IS"/>
        </w:rPr>
        <w:t>Slysa- og veikindabætur skipverja</w:t>
      </w:r>
      <w:r w:rsidR="006961D6">
        <w:rPr>
          <w:rFonts w:ascii="Arial" w:hAnsi="Arial" w:cs="Arial"/>
          <w:b/>
          <w:lang w:val="is-IS"/>
        </w:rPr>
        <w:t xml:space="preserve"> gr. 1.2</w:t>
      </w:r>
      <w:r w:rsidR="00BB01C1">
        <w:rPr>
          <w:rFonts w:ascii="Arial" w:hAnsi="Arial" w:cs="Arial"/>
          <w:b/>
          <w:lang w:val="is-IS"/>
        </w:rPr>
        <w:t>1</w:t>
      </w:r>
    </w:p>
    <w:p w:rsidR="00623AAE" w:rsidRDefault="00623AAE" w:rsidP="00500FD9">
      <w:pPr>
        <w:rPr>
          <w:color w:val="242424"/>
          <w:shd w:val="clear" w:color="auto" w:fill="FFFFFF"/>
        </w:rPr>
      </w:pPr>
    </w:p>
    <w:p w:rsidR="00E121E5" w:rsidRDefault="00500FD9" w:rsidP="002B73FE">
      <w:pPr>
        <w:jc w:val="both"/>
        <w:rPr>
          <w:rFonts w:ascii="Arial" w:hAnsi="Arial" w:cs="Arial"/>
          <w:spacing w:val="-3"/>
          <w:lang w:val="is-IS"/>
        </w:rPr>
      </w:pPr>
      <w:r>
        <w:rPr>
          <w:rFonts w:ascii="Arial" w:hAnsi="Arial" w:cs="Arial"/>
          <w:spacing w:val="-3"/>
          <w:lang w:val="is-IS"/>
        </w:rPr>
        <w:t>Varðandi skipverja sem eru í skiptimannakerfum skal m</w:t>
      </w:r>
      <w:r w:rsidR="00E121E5">
        <w:rPr>
          <w:rFonts w:ascii="Arial" w:hAnsi="Arial" w:cs="Arial"/>
          <w:spacing w:val="-3"/>
          <w:lang w:val="is-IS"/>
        </w:rPr>
        <w:t>iða við þá grunnreglu vinnuréttar að skipverji skuli ekki vera betur settur fjárhag</w:t>
      </w:r>
      <w:r w:rsidR="00C80E5C">
        <w:rPr>
          <w:rFonts w:ascii="Arial" w:hAnsi="Arial" w:cs="Arial"/>
          <w:spacing w:val="-3"/>
          <w:lang w:val="is-IS"/>
        </w:rPr>
        <w:t>s</w:t>
      </w:r>
      <w:r w:rsidR="00E121E5">
        <w:rPr>
          <w:rFonts w:ascii="Arial" w:hAnsi="Arial" w:cs="Arial"/>
          <w:spacing w:val="-3"/>
          <w:lang w:val="is-IS"/>
        </w:rPr>
        <w:t>lega vegna óvinnufærni en hann hefði annars verið óforfallaður. Af því leiðir að ekki eru greidd laun vegna óvinnufærni í fríi s</w:t>
      </w:r>
      <w:r w:rsidR="002B7874">
        <w:rPr>
          <w:rFonts w:ascii="Arial" w:hAnsi="Arial" w:cs="Arial"/>
          <w:spacing w:val="-3"/>
          <w:lang w:val="is-IS"/>
        </w:rPr>
        <w:t>kipverja</w:t>
      </w:r>
      <w:r w:rsidR="00E121E5">
        <w:rPr>
          <w:rFonts w:ascii="Arial" w:hAnsi="Arial" w:cs="Arial"/>
          <w:spacing w:val="-3"/>
          <w:lang w:val="is-IS"/>
        </w:rPr>
        <w:t>.</w:t>
      </w:r>
    </w:p>
    <w:p w:rsidR="002B73FE" w:rsidRDefault="002B73FE" w:rsidP="00B377C1">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B377C1" w:rsidRPr="00B377C1" w:rsidRDefault="00B377C1" w:rsidP="00B377C1">
      <w:pPr>
        <w:pStyle w:val="ListParagraph"/>
        <w:numPr>
          <w:ilvl w:val="0"/>
          <w:numId w:val="6"/>
        </w:num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b/>
          <w:lang w:val="is-IS"/>
        </w:rPr>
      </w:pPr>
      <w:r w:rsidRPr="00B377C1">
        <w:rPr>
          <w:rFonts w:ascii="Arial" w:hAnsi="Arial" w:cs="Arial"/>
          <w:b/>
          <w:lang w:val="is-IS"/>
        </w:rPr>
        <w:t>Sala aflans, gr. 1.</w:t>
      </w:r>
      <w:r w:rsidR="00735EE9">
        <w:rPr>
          <w:rFonts w:ascii="Arial" w:hAnsi="Arial" w:cs="Arial"/>
          <w:b/>
          <w:lang w:val="is-IS"/>
        </w:rPr>
        <w:t>28</w:t>
      </w:r>
    </w:p>
    <w:p w:rsidR="00B377C1" w:rsidRPr="006E267C" w:rsidRDefault="00B377C1" w:rsidP="00B377C1">
      <w:pPr>
        <w:rPr>
          <w:b/>
          <w:lang w:val="is-IS"/>
        </w:rPr>
      </w:pPr>
    </w:p>
    <w:p w:rsidR="00B377C1" w:rsidRPr="00F568F2" w:rsidRDefault="00B377C1" w:rsidP="00B377C1">
      <w:pPr>
        <w:numPr>
          <w:ilvl w:val="0"/>
          <w:numId w:val="16"/>
        </w:num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b/>
          <w:lang w:val="is-IS"/>
        </w:rPr>
      </w:pPr>
      <w:r w:rsidRPr="00F568F2">
        <w:rPr>
          <w:rFonts w:ascii="Arial" w:hAnsi="Arial" w:cs="Arial"/>
          <w:b/>
          <w:lang w:val="is-IS"/>
        </w:rPr>
        <w:t>Almennt</w:t>
      </w:r>
    </w:p>
    <w:p w:rsidR="00D509A2" w:rsidRDefault="00B377C1" w:rsidP="00B377C1">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806A8B">
        <w:rPr>
          <w:rFonts w:ascii="Arial" w:hAnsi="Arial" w:cs="Arial"/>
          <w:lang w:val="is-IS"/>
        </w:rPr>
        <w:t>Útgerðarmaður hefur með höndum sölu aflans og hefur til þess umboð áhafnar að því er aflahlut hennar varðar. Hann skal tryggja skipverjum hæsta gangverð fyrir fiskinn, þó aldrei lægra en útgerðarmaður fær, þar með talin hrogn, lifur og bein. Ekki er heimilt að draga frá heildarverðmæti afla kostnað vegna kaupa á veiðiheimildum, sbr. 1. gr. laga nr. 24/1986, sbr 10. gr. laga nr. 79/1994 um breytingu á lögum nr. 24/1986 um skiptaverðmæti og greiðslumiðlun með síðari breytingum.</w:t>
      </w:r>
    </w:p>
    <w:p w:rsidR="00D509A2" w:rsidRDefault="00D509A2" w:rsidP="00B377C1">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B377C1" w:rsidRPr="00806A8B" w:rsidRDefault="00B377C1" w:rsidP="00B377C1">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806A8B">
        <w:rPr>
          <w:rFonts w:ascii="Arial" w:hAnsi="Arial" w:cs="Arial"/>
          <w:lang w:val="is-IS"/>
        </w:rPr>
        <w:t xml:space="preserve">Eftirfarandi ákvæði eiga ekki við í þeim tilvikum, þegar afli er seldur á innlendum eða erlendum uppboðsmarkaði. </w:t>
      </w:r>
    </w:p>
    <w:p w:rsidR="00B377C1" w:rsidRPr="00806A8B" w:rsidRDefault="00B377C1" w:rsidP="00B377C1">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B377C1" w:rsidRPr="001E187D" w:rsidRDefault="00B377C1" w:rsidP="00B377C1">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806A8B">
        <w:rPr>
          <w:rFonts w:ascii="Arial" w:hAnsi="Arial" w:cs="Arial"/>
          <w:lang w:val="is-IS"/>
        </w:rPr>
        <w:t xml:space="preserve">Útgerðarmaður skal hafa samráð við fulltrúa, sem kjörinn er af áhöfn í einfaldri kosningu, um áformaða sölu aflans fyrir a.m.k. mánuð í senn, og gera honum grein fyrir fyrirliggjandi upplýsingum um sölu og fiskverð. Tilkynna ber útgerð um hver sé kosinn trúnaðarmaður </w:t>
      </w:r>
      <w:r w:rsidRPr="001E187D">
        <w:rPr>
          <w:rFonts w:ascii="Arial" w:hAnsi="Arial" w:cs="Arial"/>
          <w:lang w:val="is-IS"/>
        </w:rPr>
        <w:t>skipverja hverju sinni. Trúnaðarmaður skipverja skal hafa aðgang að samningum, reikningum og öðrum gögnum sem liggja til grundvallar verði einstakra fisktegunda, óski hann sérstaklega eftir því</w:t>
      </w:r>
      <w:r>
        <w:rPr>
          <w:rFonts w:ascii="Arial" w:hAnsi="Arial" w:cs="Arial"/>
          <w:lang w:val="is-IS"/>
        </w:rPr>
        <w:t>.</w:t>
      </w:r>
    </w:p>
    <w:p w:rsidR="00B377C1" w:rsidRPr="001E187D" w:rsidRDefault="00B377C1" w:rsidP="00B377C1">
      <w:pPr>
        <w:rPr>
          <w:rFonts w:ascii="Arial" w:hAnsi="Arial" w:cs="Arial"/>
          <w:lang w:val="is-IS"/>
        </w:rPr>
      </w:pPr>
    </w:p>
    <w:p w:rsidR="00B377C1" w:rsidRPr="001E187D" w:rsidRDefault="00B377C1" w:rsidP="00B377C1">
      <w:pPr>
        <w:jc w:val="both"/>
        <w:rPr>
          <w:rFonts w:ascii="Arial" w:hAnsi="Arial" w:cs="Arial"/>
          <w:lang w:val="is-IS"/>
        </w:rPr>
      </w:pPr>
      <w:r w:rsidRPr="001E187D">
        <w:rPr>
          <w:rFonts w:ascii="Arial" w:hAnsi="Arial" w:cs="Arial"/>
          <w:lang w:val="is-IS"/>
        </w:rPr>
        <w:t xml:space="preserve">Við upphaf vertíðar í loðnu, kolmunna, makríl og síld, skulu fulltrúar útgerða halda fund með fulltrúum sjómanna sem eru í úrskurðarnefnd sjómanna og útvegsmanna og </w:t>
      </w:r>
      <w:r>
        <w:rPr>
          <w:rFonts w:ascii="Arial" w:hAnsi="Arial" w:cs="Arial"/>
          <w:lang w:val="is-IS"/>
        </w:rPr>
        <w:t>starfsmönnum Verðlags</w:t>
      </w:r>
      <w:r w:rsidRPr="001E187D">
        <w:rPr>
          <w:rFonts w:ascii="Arial" w:hAnsi="Arial" w:cs="Arial"/>
          <w:lang w:val="is-IS"/>
        </w:rPr>
        <w:t xml:space="preserve">stofu skiptaverðs. </w:t>
      </w:r>
    </w:p>
    <w:p w:rsidR="00B377C1" w:rsidRPr="001E187D" w:rsidRDefault="00B377C1" w:rsidP="00B377C1">
      <w:pPr>
        <w:rPr>
          <w:rFonts w:ascii="Arial" w:hAnsi="Arial" w:cs="Arial"/>
          <w:strike/>
          <w:lang w:val="is-IS"/>
        </w:rPr>
      </w:pPr>
    </w:p>
    <w:p w:rsidR="00B377C1" w:rsidRPr="001E187D" w:rsidRDefault="00B377C1" w:rsidP="00B377C1">
      <w:pPr>
        <w:jc w:val="both"/>
        <w:rPr>
          <w:rFonts w:ascii="Arial" w:hAnsi="Arial" w:cs="Arial"/>
          <w:lang w:val="is-IS"/>
        </w:rPr>
      </w:pPr>
      <w:r w:rsidRPr="001E187D">
        <w:rPr>
          <w:rFonts w:ascii="Arial" w:hAnsi="Arial" w:cs="Arial"/>
          <w:lang w:val="is-IS"/>
        </w:rPr>
        <w:t>Útgerðarmaður og áhöfn skulu gera sín í</w:t>
      </w:r>
      <w:r w:rsidRPr="00806A8B">
        <w:rPr>
          <w:rFonts w:ascii="Arial" w:hAnsi="Arial" w:cs="Arial"/>
          <w:lang w:val="is-IS"/>
        </w:rPr>
        <w:t xml:space="preserve"> milli samning um fiskverð, þegar útgerð selur afla til eigin vinnslu, þ.e.a.s. í viðskiptum milli skyldra aðila. Til að slíkur samningur öðlist gildi, skal hann staðfestur í leynilegri atkvæðagreiðslu áhafnar og að því loknu undirritaður af fulltrúum áhafnar og útgerðar. Samingurinn skal vera </w:t>
      </w:r>
      <w:r w:rsidRPr="001E187D">
        <w:rPr>
          <w:rFonts w:ascii="Arial" w:hAnsi="Arial" w:cs="Arial"/>
          <w:lang w:val="is-IS"/>
        </w:rPr>
        <w:t>í stöðluðu formi, þar sem fram komi m.</w:t>
      </w:r>
      <w:r>
        <w:rPr>
          <w:rFonts w:ascii="Arial" w:hAnsi="Arial" w:cs="Arial"/>
          <w:lang w:val="is-IS"/>
        </w:rPr>
        <w:t xml:space="preserve">a. verð einstakra fisktegunda, </w:t>
      </w:r>
      <w:r w:rsidRPr="001E187D">
        <w:rPr>
          <w:rFonts w:ascii="Arial" w:hAnsi="Arial" w:cs="Arial"/>
          <w:lang w:val="is-IS"/>
        </w:rPr>
        <w:t>stærð, gæði, markaðs- og g</w:t>
      </w:r>
      <w:r>
        <w:rPr>
          <w:rFonts w:ascii="Arial" w:hAnsi="Arial" w:cs="Arial"/>
          <w:lang w:val="is-IS"/>
        </w:rPr>
        <w:t>engisviðmið og áætluð ráðstöfun</w:t>
      </w:r>
      <w:r w:rsidRPr="001E187D">
        <w:rPr>
          <w:rFonts w:ascii="Arial" w:hAnsi="Arial" w:cs="Arial"/>
          <w:lang w:val="is-IS"/>
        </w:rPr>
        <w:t xml:space="preserve">, gildistími og uppsagnarákvæði o.s.frv. </w:t>
      </w:r>
    </w:p>
    <w:p w:rsidR="00B377C1" w:rsidRDefault="00B377C1" w:rsidP="00B377C1">
      <w:pPr>
        <w:jc w:val="both"/>
        <w:rPr>
          <w:rFonts w:ascii="Arial" w:hAnsi="Arial" w:cs="Arial"/>
          <w:strike/>
          <w:lang w:val="is-IS"/>
        </w:rPr>
      </w:pPr>
    </w:p>
    <w:p w:rsidR="00B377C1" w:rsidRPr="001E187D" w:rsidRDefault="00B377C1" w:rsidP="00B377C1">
      <w:pPr>
        <w:jc w:val="both"/>
        <w:rPr>
          <w:rFonts w:ascii="Arial" w:hAnsi="Arial" w:cs="Arial"/>
          <w:lang w:val="is-IS"/>
        </w:rPr>
      </w:pPr>
      <w:r w:rsidRPr="001E187D">
        <w:rPr>
          <w:rFonts w:ascii="Arial" w:hAnsi="Arial" w:cs="Arial"/>
          <w:lang w:val="is-IS"/>
        </w:rPr>
        <w:t>Telji meirihluti áhafnar að samningur um fiskverð sé í andstöðu við kjarasamning þennan, skal leita úrskurðar úrskurðar</w:t>
      </w:r>
      <w:r>
        <w:rPr>
          <w:rFonts w:ascii="Arial" w:hAnsi="Arial" w:cs="Arial"/>
          <w:lang w:val="is-IS"/>
        </w:rPr>
        <w:t>nefndar sjómanna og útvegsmanna</w:t>
      </w:r>
      <w:r w:rsidRPr="001E187D">
        <w:rPr>
          <w:rFonts w:ascii="Arial" w:hAnsi="Arial" w:cs="Arial"/>
          <w:lang w:val="is-IS"/>
        </w:rPr>
        <w:t>. Með skyldum aðilum er átt við að útgerð og vinnsla séu í ráðandi eigu sömu aðila.</w:t>
      </w:r>
    </w:p>
    <w:p w:rsidR="00B377C1" w:rsidRPr="001E187D" w:rsidRDefault="00B377C1" w:rsidP="00B377C1">
      <w:pPr>
        <w:rPr>
          <w:rFonts w:ascii="Arial" w:hAnsi="Arial" w:cs="Arial"/>
          <w:lang w:val="is-IS"/>
        </w:rPr>
      </w:pPr>
    </w:p>
    <w:p w:rsidR="00B377C1" w:rsidRPr="001E187D" w:rsidRDefault="00B377C1" w:rsidP="00B377C1">
      <w:pPr>
        <w:numPr>
          <w:ilvl w:val="0"/>
          <w:numId w:val="16"/>
        </w:numPr>
        <w:rPr>
          <w:rFonts w:ascii="Arial" w:hAnsi="Arial" w:cs="Arial"/>
          <w:b/>
          <w:lang w:val="is-IS"/>
        </w:rPr>
      </w:pPr>
      <w:r w:rsidRPr="001E187D">
        <w:rPr>
          <w:rFonts w:ascii="Arial" w:hAnsi="Arial" w:cs="Arial"/>
          <w:b/>
          <w:lang w:val="is-IS"/>
        </w:rPr>
        <w:t>Verðlagsstofa skiptaverðs og</w:t>
      </w:r>
      <w:r>
        <w:rPr>
          <w:rFonts w:ascii="Arial" w:hAnsi="Arial" w:cs="Arial"/>
          <w:b/>
          <w:lang w:val="is-IS"/>
        </w:rPr>
        <w:t xml:space="preserve"> úrskurðarnefnd </w:t>
      </w:r>
      <w:r w:rsidRPr="001E187D">
        <w:rPr>
          <w:rFonts w:ascii="Arial" w:hAnsi="Arial" w:cs="Arial"/>
          <w:b/>
          <w:lang w:val="is-IS"/>
        </w:rPr>
        <w:t>sjómanna og útvegsmanna</w:t>
      </w:r>
    </w:p>
    <w:p w:rsidR="00B377C1" w:rsidRPr="001E187D" w:rsidRDefault="00B377C1" w:rsidP="00B377C1">
      <w:pPr>
        <w:jc w:val="both"/>
        <w:rPr>
          <w:rFonts w:ascii="Arial" w:hAnsi="Arial" w:cs="Arial"/>
          <w:lang w:val="is-IS"/>
        </w:rPr>
      </w:pPr>
      <w:r w:rsidRPr="001E187D">
        <w:rPr>
          <w:rFonts w:ascii="Arial" w:hAnsi="Arial" w:cs="Arial"/>
          <w:lang w:val="is-IS"/>
        </w:rPr>
        <w:t xml:space="preserve">Samkvæmt lögum nr. 13/1998 hefur Verðlagsstofa skiptaverðs það hlutverk að fylgjast með fiskverði og uppgjöri á aflahlut sjómanna og stuðla að réttu og eðlilegu uppgjöri á aflahlut. Við reglulega upplýsingagjöf til Verðlagsstofu vegna þessa skal styðjast við staðlað form sem úrskurðarnefnd sjómanna og útvegsmanna hefur samþykkt. </w:t>
      </w:r>
    </w:p>
    <w:p w:rsidR="00B377C1" w:rsidRPr="001E187D" w:rsidRDefault="00B377C1" w:rsidP="00B377C1">
      <w:pPr>
        <w:jc w:val="both"/>
        <w:rPr>
          <w:rFonts w:ascii="Arial" w:hAnsi="Arial" w:cs="Arial"/>
          <w:lang w:val="is-IS"/>
        </w:rPr>
      </w:pPr>
    </w:p>
    <w:p w:rsidR="00B377C1" w:rsidRPr="00806A8B" w:rsidRDefault="00B377C1" w:rsidP="00B377C1">
      <w:pPr>
        <w:jc w:val="both"/>
        <w:rPr>
          <w:rFonts w:ascii="Arial" w:hAnsi="Arial" w:cs="Arial"/>
          <w:lang w:val="is-IS"/>
        </w:rPr>
      </w:pPr>
      <w:r w:rsidRPr="001E187D">
        <w:rPr>
          <w:rFonts w:ascii="Arial" w:hAnsi="Arial" w:cs="Arial"/>
          <w:lang w:val="is-IS"/>
        </w:rPr>
        <w:t>Verðlagsstofa skiptaverðs annast rannsókn einstakra mála. Óski Verðlagsstofa skiptaverðs eftir gögnum frá aðilum, sbr. 1. mgr. 5. gr. laga nr. 13/1998, munu aðilar leggja sig fram um að veita allar þær upplýsingar sem óskað er eftir, eins fljótt og kostur er</w:t>
      </w:r>
      <w:r>
        <w:rPr>
          <w:rFonts w:ascii="Arial" w:hAnsi="Arial" w:cs="Arial"/>
          <w:lang w:val="is-IS"/>
        </w:rPr>
        <w:t>.</w:t>
      </w:r>
    </w:p>
    <w:p w:rsidR="00B377C1" w:rsidRPr="00806A8B" w:rsidRDefault="00B377C1" w:rsidP="00B377C1">
      <w:pPr>
        <w:jc w:val="both"/>
        <w:rPr>
          <w:rFonts w:ascii="Arial" w:hAnsi="Arial" w:cs="Arial"/>
          <w:lang w:val="is-IS"/>
        </w:rPr>
      </w:pPr>
    </w:p>
    <w:p w:rsidR="00B377C1" w:rsidRPr="00806A8B" w:rsidRDefault="00B377C1" w:rsidP="00B377C1">
      <w:pPr>
        <w:jc w:val="both"/>
        <w:rPr>
          <w:rFonts w:ascii="Arial" w:hAnsi="Arial" w:cs="Arial"/>
          <w:lang w:val="is-IS"/>
        </w:rPr>
      </w:pPr>
      <w:r w:rsidRPr="00806A8B">
        <w:rPr>
          <w:rFonts w:ascii="Arial" w:hAnsi="Arial" w:cs="Arial"/>
          <w:lang w:val="is-IS"/>
        </w:rPr>
        <w:t>Úrskurðarnefndin er skipuð þremur fulltrúum frá hvorum aðila og oddamanni sem skipaður er af sjávarútvegsráðherra að höfðu samráði við samningsaðila. Nefndin skal láta í té rökstutt álit á því hvort tillaga að fiskverði víki frá því sem algengast er við sambærilega ráðstöfun aflans. Skal þá taka tillit til fiskverðs í nærliggjandi byggðarlögum fyrir sambærilegan fisk að stærð og gæðum svo og horfa á þróun afurðaverðs og þá m.a. styðjast við tiltækar upplýsingar um fiskverð sem unnar eru fyrir samningsaðila af Verðlagsstofu skiptaverðs. Náist ekki samkomulag milli fulltrúa samtaka sjómanna og útvegsmanna í úrskurðarnefndinni innan 14 daga frá því mál er lagt fyrir hana, skal kveðinn upp úrskurður innan 7 daga og gildir hann þá frá því nefndinni barst málið til úrlausnar. Samkomulag eða úrskurður nefndarinnar skal gilda í allt að 3 mánuði eftir nánari ákvörðun hennar. Samkomulag eða úrskurður nefndarinnar er bindandi fyrir aðila á gildistímanum og skal lúta almennum réttarfarsreglum um samningsbundna gerðardóma, sbr. lög nr. 53/1989.</w:t>
      </w:r>
    </w:p>
    <w:p w:rsidR="00B377C1" w:rsidRPr="00806A8B" w:rsidRDefault="00B377C1" w:rsidP="00B377C1">
      <w:pPr>
        <w:jc w:val="both"/>
        <w:rPr>
          <w:rFonts w:ascii="Arial" w:hAnsi="Arial" w:cs="Arial"/>
          <w:lang w:val="is-IS"/>
        </w:rPr>
      </w:pPr>
    </w:p>
    <w:p w:rsidR="00B377C1" w:rsidRPr="00806A8B" w:rsidRDefault="00B377C1" w:rsidP="00B377C1">
      <w:pPr>
        <w:numPr>
          <w:ilvl w:val="0"/>
          <w:numId w:val="16"/>
        </w:numPr>
        <w:rPr>
          <w:rFonts w:ascii="Arial" w:hAnsi="Arial" w:cs="Arial"/>
          <w:b/>
          <w:lang w:val="is-IS"/>
        </w:rPr>
      </w:pPr>
      <w:r w:rsidRPr="00806A8B">
        <w:rPr>
          <w:rFonts w:ascii="Arial" w:hAnsi="Arial" w:cs="Arial"/>
          <w:b/>
          <w:lang w:val="is-IS"/>
        </w:rPr>
        <w:t>Ráðstöfun afla í skiptum milli óskyldra aðila</w:t>
      </w:r>
    </w:p>
    <w:p w:rsidR="00B377C1" w:rsidRPr="00806A8B" w:rsidRDefault="00B377C1" w:rsidP="00B377C1">
      <w:pPr>
        <w:jc w:val="both"/>
        <w:rPr>
          <w:rFonts w:ascii="Arial" w:hAnsi="Arial" w:cs="Arial"/>
          <w:lang w:val="is-IS"/>
        </w:rPr>
      </w:pPr>
      <w:r w:rsidRPr="00806A8B">
        <w:rPr>
          <w:rFonts w:ascii="Arial" w:hAnsi="Arial" w:cs="Arial"/>
          <w:lang w:val="is-IS"/>
        </w:rPr>
        <w:t>Þegar afli er seldur milli óskyldra aðila, skal skipt úr því verði sem fyrir aflann fæst hverju sinni, sbr. 1 mgr. I. kafla. Ef afli er seldur beint milli óskyldra aðila án milligöngu innlendra eða erlendra fiskmarkaða, getur áhöfn krafist samnings um uppgjörsverð fyrir þann afla.</w:t>
      </w:r>
    </w:p>
    <w:p w:rsidR="00B377C1" w:rsidRPr="00806A8B" w:rsidRDefault="00B377C1" w:rsidP="00B377C1">
      <w:pPr>
        <w:pStyle w:val="ListParagraph"/>
        <w:rPr>
          <w:rFonts w:ascii="Arial" w:hAnsi="Arial" w:cs="Arial"/>
          <w:lang w:val="is-IS"/>
        </w:rPr>
      </w:pPr>
    </w:p>
    <w:p w:rsidR="00B377C1" w:rsidRPr="001E187D" w:rsidRDefault="00B377C1" w:rsidP="00B377C1">
      <w:pPr>
        <w:jc w:val="both"/>
        <w:rPr>
          <w:rFonts w:ascii="Arial" w:hAnsi="Arial" w:cs="Arial"/>
          <w:lang w:val="is-IS"/>
        </w:rPr>
      </w:pPr>
      <w:r w:rsidRPr="00806A8B">
        <w:rPr>
          <w:rFonts w:ascii="Arial" w:hAnsi="Arial" w:cs="Arial"/>
          <w:lang w:val="is-IS"/>
        </w:rPr>
        <w:lastRenderedPageBreak/>
        <w:t>Kjósi áhöfn að kalla eftir slíkum samningi, skal það gert með minnst fimm sólarhringa fyrirvara og skal samningstími ekki vera lengri en þrír mánuðir. Náist ekki samkomulag um uppgjörsverð milli meirihluta áhafnar og útgerðar, skal vísa málinu til úrskurðar nefndar</w:t>
      </w:r>
      <w:r w:rsidRPr="001E187D">
        <w:rPr>
          <w:rFonts w:ascii="Arial" w:hAnsi="Arial" w:cs="Arial"/>
          <w:lang w:val="is-IS"/>
        </w:rPr>
        <w:t>, skv. II. kafla, og skal þá taka tillit til heildarráðstöfunar aflans. Nefndin skal flýta störfum eins og kostur er og náist ekki samkomulag innan sjö sólarhringa skal kveðinn upp úrskurður innan fjögurra sólarhringa. Fiskverð skv. þessu skal gilda frá því úrskurður fellur, nema samkomulag sé um annað.</w:t>
      </w:r>
    </w:p>
    <w:p w:rsidR="00B377C1" w:rsidRPr="001E187D" w:rsidRDefault="00B377C1" w:rsidP="00B377C1">
      <w:pPr>
        <w:rPr>
          <w:rFonts w:ascii="Arial" w:hAnsi="Arial" w:cs="Arial"/>
          <w:lang w:val="is-IS"/>
        </w:rPr>
      </w:pPr>
    </w:p>
    <w:p w:rsidR="00B377C1" w:rsidRPr="001E187D" w:rsidRDefault="00B377C1" w:rsidP="00B377C1">
      <w:pPr>
        <w:numPr>
          <w:ilvl w:val="0"/>
          <w:numId w:val="16"/>
        </w:numPr>
        <w:rPr>
          <w:rFonts w:ascii="Arial" w:hAnsi="Arial" w:cs="Arial"/>
          <w:b/>
          <w:lang w:val="is-IS"/>
        </w:rPr>
      </w:pPr>
      <w:r w:rsidRPr="001E187D">
        <w:rPr>
          <w:rFonts w:ascii="Arial" w:hAnsi="Arial" w:cs="Arial"/>
          <w:b/>
          <w:lang w:val="is-IS"/>
        </w:rPr>
        <w:t>Markmið um fiskverðí viðskiptum milli skyldra aðila</w:t>
      </w:r>
    </w:p>
    <w:p w:rsidR="00B377C1" w:rsidRPr="001E187D" w:rsidRDefault="00B377C1" w:rsidP="00B377C1">
      <w:pPr>
        <w:jc w:val="both"/>
        <w:rPr>
          <w:rFonts w:ascii="Arial" w:hAnsi="Arial" w:cs="Arial"/>
          <w:lang w:val="is-IS"/>
        </w:rPr>
      </w:pPr>
      <w:r w:rsidRPr="001E187D">
        <w:rPr>
          <w:rFonts w:ascii="Arial" w:hAnsi="Arial" w:cs="Arial"/>
          <w:lang w:val="is-IS"/>
        </w:rPr>
        <w:t>Miða skal við það markmið að fiskverð miðist að jafnaði við 80% af vegnu meðalverði á grundvelli magns síðastliðinna þriggja mánaða á innlendum fiskmarkaði, að frádregnum 5% kostnaði (skilaverð markaðar). Við útreikning á skilaverði markaðar skal að hámarki reikna 3% undirmáls</w:t>
      </w:r>
      <w:r w:rsidR="006206DB">
        <w:rPr>
          <w:rFonts w:ascii="Arial" w:hAnsi="Arial" w:cs="Arial"/>
          <w:lang w:val="is-IS"/>
        </w:rPr>
        <w:t>þorsk</w:t>
      </w:r>
      <w:r w:rsidRPr="001E187D">
        <w:rPr>
          <w:rFonts w:ascii="Arial" w:hAnsi="Arial" w:cs="Arial"/>
          <w:lang w:val="is-IS"/>
        </w:rPr>
        <w:t xml:space="preserve"> í meðalverð hvers mánaðar.</w:t>
      </w:r>
      <w:r>
        <w:rPr>
          <w:rStyle w:val="FootnoteReference"/>
          <w:rFonts w:ascii="Arial" w:hAnsi="Arial" w:cs="Arial"/>
          <w:lang w:val="is-IS"/>
        </w:rPr>
        <w:footnoteReference w:id="2"/>
      </w:r>
    </w:p>
    <w:p w:rsidR="00B377C1" w:rsidRPr="001E187D" w:rsidRDefault="00B377C1" w:rsidP="00B377C1">
      <w:pPr>
        <w:jc w:val="both"/>
        <w:rPr>
          <w:rFonts w:ascii="Arial" w:hAnsi="Arial" w:cs="Arial"/>
          <w:lang w:val="is-IS"/>
        </w:rPr>
      </w:pPr>
    </w:p>
    <w:p w:rsidR="00B377C1" w:rsidRPr="001E187D" w:rsidRDefault="00B377C1" w:rsidP="00B377C1">
      <w:pPr>
        <w:jc w:val="both"/>
        <w:rPr>
          <w:rFonts w:ascii="Arial" w:hAnsi="Arial" w:cs="Arial"/>
          <w:lang w:val="is-IS"/>
        </w:rPr>
      </w:pPr>
      <w:r w:rsidRPr="001E187D">
        <w:rPr>
          <w:rFonts w:ascii="Arial" w:hAnsi="Arial" w:cs="Arial"/>
          <w:lang w:val="is-IS"/>
        </w:rPr>
        <w:t>Verðlagsstofa skiptaverðs skal setja fram lýsingu á sambandi milli þyngdar á fiski og verðs á hvert kíló. Í þessu sambandi skal Verðlagsstofa setja fram lýsingu á a.m.k. slægðum og óslægðum þorski,</w:t>
      </w:r>
      <w:r>
        <w:rPr>
          <w:rFonts w:ascii="Arial" w:hAnsi="Arial" w:cs="Arial"/>
          <w:lang w:val="is-IS"/>
        </w:rPr>
        <w:t xml:space="preserve"> slægðri og óslægðri ýsu og karfa</w:t>
      </w:r>
      <w:r w:rsidRPr="001E187D">
        <w:rPr>
          <w:rFonts w:ascii="Arial" w:hAnsi="Arial" w:cs="Arial"/>
          <w:lang w:val="is-IS"/>
        </w:rPr>
        <w:t>. Skal þetta samband þyngdar og verðs haft til hliðsjónar til að ná þeim samningsmarkmiðum sem lýst er hér á eftir.</w:t>
      </w:r>
    </w:p>
    <w:p w:rsidR="00B377C1" w:rsidRPr="001E187D" w:rsidRDefault="00B377C1" w:rsidP="00B377C1">
      <w:pPr>
        <w:jc w:val="both"/>
        <w:rPr>
          <w:rFonts w:ascii="Arial" w:hAnsi="Arial" w:cs="Arial"/>
          <w:lang w:val="is-IS"/>
        </w:rPr>
      </w:pPr>
    </w:p>
    <w:p w:rsidR="00B377C1" w:rsidRPr="001E187D" w:rsidRDefault="00B377C1" w:rsidP="00B377C1">
      <w:pPr>
        <w:jc w:val="both"/>
        <w:rPr>
          <w:rFonts w:ascii="Arial" w:hAnsi="Arial" w:cs="Arial"/>
          <w:lang w:val="is-IS"/>
        </w:rPr>
      </w:pPr>
      <w:r w:rsidRPr="001E187D">
        <w:rPr>
          <w:rFonts w:ascii="Arial" w:hAnsi="Arial" w:cs="Arial"/>
          <w:lang w:val="is-IS"/>
        </w:rPr>
        <w:t xml:space="preserve">Verð á ufsa skal taka breytingum í samræmi við breytingar á afurðaverði samkvæmt upplýsingum frá Hagstofu Íslands </w:t>
      </w:r>
    </w:p>
    <w:p w:rsidR="00B377C1" w:rsidRPr="00806A8B" w:rsidRDefault="00B377C1" w:rsidP="00B377C1">
      <w:pPr>
        <w:jc w:val="both"/>
        <w:rPr>
          <w:rFonts w:ascii="Arial" w:hAnsi="Arial" w:cs="Arial"/>
          <w:lang w:val="is-IS"/>
        </w:rPr>
      </w:pPr>
    </w:p>
    <w:p w:rsidR="00B377C1" w:rsidRPr="00806A8B" w:rsidRDefault="00B377C1" w:rsidP="00B377C1">
      <w:pPr>
        <w:jc w:val="both"/>
        <w:rPr>
          <w:rFonts w:ascii="Arial" w:hAnsi="Arial" w:cs="Arial"/>
          <w:lang w:val="is-IS"/>
        </w:rPr>
      </w:pPr>
      <w:r w:rsidRPr="00806A8B">
        <w:rPr>
          <w:rFonts w:ascii="Arial" w:hAnsi="Arial" w:cs="Arial"/>
          <w:lang w:val="is-IS"/>
        </w:rPr>
        <w:t>Verðlagsstofa skiptaverðs annast alla nánari útreikninga og framsetningu og sker úr hugsanlegum ágreiningi sem upp kann að koma um túlkun á efnisatriðum.</w:t>
      </w:r>
    </w:p>
    <w:p w:rsidR="00B377C1" w:rsidRPr="00806A8B" w:rsidRDefault="00B377C1" w:rsidP="00B377C1">
      <w:pPr>
        <w:rPr>
          <w:rFonts w:ascii="Arial" w:hAnsi="Arial" w:cs="Arial"/>
          <w:lang w:val="is-IS"/>
        </w:rPr>
      </w:pPr>
    </w:p>
    <w:p w:rsidR="00B377C1" w:rsidRPr="00806A8B" w:rsidRDefault="00B377C1" w:rsidP="00B377C1">
      <w:pPr>
        <w:jc w:val="both"/>
        <w:rPr>
          <w:rFonts w:ascii="Arial" w:hAnsi="Arial" w:cs="Arial"/>
          <w:lang w:val="is-IS"/>
        </w:rPr>
      </w:pPr>
      <w:r w:rsidRPr="00806A8B">
        <w:rPr>
          <w:rFonts w:ascii="Arial" w:hAnsi="Arial" w:cs="Arial"/>
          <w:lang w:val="is-IS"/>
        </w:rPr>
        <w:t xml:space="preserve">Samtök fyrirtækja í sjávarútvegi skal með þátttöku sinni í úrskurðarnefnd skv. lögum nr. 13/1998 um Verðlagsstofu skiptaverðs o.fl. beita sér fyrir því, ef á þarf að halda, að ofangreind markmið </w:t>
      </w:r>
      <w:r>
        <w:rPr>
          <w:rFonts w:ascii="Arial" w:hAnsi="Arial" w:cs="Arial"/>
          <w:lang w:val="is-IS"/>
        </w:rPr>
        <w:t>náist.</w:t>
      </w:r>
    </w:p>
    <w:p w:rsidR="00B377C1" w:rsidRDefault="00B377C1" w:rsidP="00B377C1">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lang w:val="is-IS"/>
        </w:rPr>
      </w:pPr>
    </w:p>
    <w:p w:rsidR="00D4543C" w:rsidRPr="001A75A2" w:rsidRDefault="00E20D15" w:rsidP="006816DD">
      <w:pPr>
        <w:pStyle w:val="ListParagraph"/>
        <w:numPr>
          <w:ilvl w:val="0"/>
          <w:numId w:val="6"/>
        </w:num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b/>
          <w:bCs/>
          <w:iCs/>
          <w:szCs w:val="28"/>
          <w:lang w:val="is-IS"/>
        </w:rPr>
      </w:pPr>
      <w:bookmarkStart w:id="2" w:name="_Toc216429206"/>
      <w:r w:rsidRPr="001A75A2">
        <w:rPr>
          <w:rFonts w:ascii="Arial" w:hAnsi="Arial" w:cs="Arial"/>
          <w:b/>
          <w:bCs/>
          <w:iCs/>
          <w:szCs w:val="28"/>
          <w:lang w:val="is-IS"/>
        </w:rPr>
        <w:t>Tímabundin breyting skiptaprósentu</w:t>
      </w:r>
    </w:p>
    <w:p w:rsidR="0014350A" w:rsidRPr="0014350A" w:rsidRDefault="0014350A" w:rsidP="0014350A">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1A75A2">
        <w:rPr>
          <w:rFonts w:ascii="Arial" w:hAnsi="Arial" w:cs="Arial"/>
          <w:lang w:val="is-IS"/>
        </w:rPr>
        <w:t>Samningsaðilar eru sammála um að framkvæma ath</w:t>
      </w:r>
      <w:r w:rsidR="001A75A2">
        <w:rPr>
          <w:rFonts w:ascii="Arial" w:hAnsi="Arial" w:cs="Arial"/>
          <w:lang w:val="is-IS"/>
        </w:rPr>
        <w:t>ugun á mönnun og hvíldartíma í íslenska fiskiskipaflotanum</w:t>
      </w:r>
      <w:r w:rsidRPr="001A75A2">
        <w:rPr>
          <w:rFonts w:ascii="Arial" w:hAnsi="Arial" w:cs="Arial"/>
          <w:lang w:val="is-IS"/>
        </w:rPr>
        <w:t>. Lögð skal áhersla á að setja athugun á uppsjávarskipumí forgang og kynna samningsaðilum niðurstöðu þeirrar könnunar</w:t>
      </w:r>
      <w:r w:rsidR="005D5E3E" w:rsidRPr="001A75A2">
        <w:rPr>
          <w:rFonts w:ascii="Arial" w:hAnsi="Arial" w:cs="Arial"/>
          <w:lang w:val="is-IS"/>
        </w:rPr>
        <w:t>, enda þótt að athugun standi enn yfir vegna annarra fiskiskipaflokka</w:t>
      </w:r>
      <w:r w:rsidRPr="0014350A">
        <w:rPr>
          <w:rFonts w:ascii="Arial" w:hAnsi="Arial" w:cs="Arial"/>
          <w:lang w:val="is-IS"/>
        </w:rPr>
        <w:t xml:space="preserve">. </w:t>
      </w:r>
    </w:p>
    <w:p w:rsidR="0014350A" w:rsidRDefault="0014350A" w:rsidP="00881127">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E4037C" w:rsidRDefault="00B71C59" w:rsidP="00881127">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Pr>
          <w:rFonts w:ascii="Arial" w:hAnsi="Arial" w:cs="Arial"/>
          <w:lang w:val="is-IS"/>
        </w:rPr>
        <w:t>Ákveði</w:t>
      </w:r>
      <w:r w:rsidR="00881127">
        <w:rPr>
          <w:rFonts w:ascii="Arial" w:hAnsi="Arial" w:cs="Arial"/>
          <w:lang w:val="is-IS"/>
        </w:rPr>
        <w:t xml:space="preserve"> útgerð að hafa átta skipverja um borð </w:t>
      </w:r>
      <w:r>
        <w:rPr>
          <w:rFonts w:ascii="Arial" w:hAnsi="Arial" w:cs="Arial"/>
          <w:lang w:val="is-IS"/>
        </w:rPr>
        <w:t xml:space="preserve">á uppsjávarskipi </w:t>
      </w:r>
      <w:r w:rsidR="00881127">
        <w:rPr>
          <w:rFonts w:ascii="Arial" w:hAnsi="Arial" w:cs="Arial"/>
          <w:lang w:val="is-IS"/>
        </w:rPr>
        <w:t>í stað níu</w:t>
      </w:r>
      <w:r w:rsidR="00181F76">
        <w:rPr>
          <w:rFonts w:ascii="Arial" w:hAnsi="Arial" w:cs="Arial"/>
          <w:lang w:val="is-IS"/>
        </w:rPr>
        <w:t>, þ</w:t>
      </w:r>
      <w:r w:rsidR="000B379B">
        <w:rPr>
          <w:rFonts w:ascii="Arial" w:hAnsi="Arial" w:cs="Arial"/>
          <w:lang w:val="is-IS"/>
        </w:rPr>
        <w:t xml:space="preserve">.e. </w:t>
      </w:r>
      <w:r w:rsidR="003F2DB3">
        <w:rPr>
          <w:rFonts w:ascii="Arial" w:hAnsi="Arial" w:cs="Arial"/>
          <w:lang w:val="is-IS"/>
        </w:rPr>
        <w:t>samkvæmt greinum</w:t>
      </w:r>
      <w:r w:rsidR="00181F76">
        <w:rPr>
          <w:rFonts w:ascii="Arial" w:hAnsi="Arial" w:cs="Arial"/>
          <w:lang w:val="is-IS"/>
        </w:rPr>
        <w:t xml:space="preserve"> 6.02, 7.02 og 11.01</w:t>
      </w:r>
      <w:r w:rsidR="00881127">
        <w:rPr>
          <w:rFonts w:ascii="Arial" w:hAnsi="Arial" w:cs="Arial"/>
          <w:lang w:val="is-IS"/>
        </w:rPr>
        <w:t>, þá</w:t>
      </w:r>
      <w:r w:rsidR="00E4037C">
        <w:rPr>
          <w:rFonts w:ascii="Arial" w:hAnsi="Arial" w:cs="Arial"/>
          <w:lang w:val="is-IS"/>
        </w:rPr>
        <w:t xml:space="preserve"> skal hlutur skipverja af skiptaverðmæti skipsins vera tímabundið 21,35%</w:t>
      </w:r>
      <w:r>
        <w:rPr>
          <w:rFonts w:ascii="Arial" w:hAnsi="Arial" w:cs="Arial"/>
          <w:lang w:val="is-IS"/>
        </w:rPr>
        <w:t>,</w:t>
      </w:r>
      <w:r w:rsidR="0014350A">
        <w:rPr>
          <w:rFonts w:ascii="Arial" w:hAnsi="Arial" w:cs="Arial"/>
          <w:lang w:val="is-IS"/>
        </w:rPr>
        <w:t xml:space="preserve">að hámarki </w:t>
      </w:r>
      <w:r w:rsidR="00E4037C">
        <w:rPr>
          <w:rFonts w:ascii="Arial" w:hAnsi="Arial" w:cs="Arial"/>
          <w:lang w:val="is-IS"/>
        </w:rPr>
        <w:t xml:space="preserve">í 12 mánuði frá undirritun samnings þessa. Að þeim tíma liðnum skal </w:t>
      </w:r>
      <w:r>
        <w:rPr>
          <w:rFonts w:ascii="Arial" w:hAnsi="Arial" w:cs="Arial"/>
          <w:lang w:val="is-IS"/>
        </w:rPr>
        <w:t xml:space="preserve">þessi tímabundna </w:t>
      </w:r>
      <w:r w:rsidR="00E4037C">
        <w:rPr>
          <w:rFonts w:ascii="Arial" w:hAnsi="Arial" w:cs="Arial"/>
          <w:lang w:val="is-IS"/>
        </w:rPr>
        <w:t xml:space="preserve">breyting </w:t>
      </w:r>
      <w:r>
        <w:rPr>
          <w:rFonts w:ascii="Arial" w:hAnsi="Arial" w:cs="Arial"/>
          <w:lang w:val="is-IS"/>
        </w:rPr>
        <w:t>falla niður og hlutur skipverja af skiptaverðmæti verður aftur 20,8%</w:t>
      </w:r>
      <w:r w:rsidR="00E4037C">
        <w:rPr>
          <w:rFonts w:ascii="Arial" w:hAnsi="Arial" w:cs="Arial"/>
          <w:lang w:val="is-IS"/>
        </w:rPr>
        <w:t>.</w:t>
      </w:r>
    </w:p>
    <w:p w:rsidR="0014350A" w:rsidRDefault="0014350A" w:rsidP="0014350A">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916D7A" w:rsidRDefault="00E4037C" w:rsidP="00E20D1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Pr>
          <w:rFonts w:ascii="Arial" w:hAnsi="Arial" w:cs="Arial"/>
          <w:lang w:val="is-IS"/>
        </w:rPr>
        <w:t xml:space="preserve">Þetta frávik er ekki fordæmisgefandi fyrir mönnun </w:t>
      </w:r>
      <w:r w:rsidR="000B379B">
        <w:rPr>
          <w:rFonts w:ascii="Arial" w:hAnsi="Arial" w:cs="Arial"/>
          <w:lang w:val="is-IS"/>
        </w:rPr>
        <w:t xml:space="preserve">eða hvíldartíma </w:t>
      </w:r>
      <w:r>
        <w:rPr>
          <w:rFonts w:ascii="Arial" w:hAnsi="Arial" w:cs="Arial"/>
          <w:lang w:val="is-IS"/>
        </w:rPr>
        <w:t>um borð á uppsjávarskipum</w:t>
      </w:r>
      <w:r w:rsidR="00916D7A">
        <w:rPr>
          <w:rFonts w:ascii="Arial" w:hAnsi="Arial" w:cs="Arial"/>
          <w:lang w:val="is-IS"/>
        </w:rPr>
        <w:t>.</w:t>
      </w:r>
    </w:p>
    <w:p w:rsidR="006816DD" w:rsidRDefault="006816DD" w:rsidP="00E20D1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684833" w:rsidRDefault="00684833" w:rsidP="00E20D1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684833" w:rsidRDefault="00684833" w:rsidP="00E20D1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684833" w:rsidRDefault="00684833" w:rsidP="00E20D1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684833" w:rsidRDefault="00684833" w:rsidP="00E20D1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684833" w:rsidRDefault="00684833" w:rsidP="00E20D1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684833" w:rsidRDefault="00684833" w:rsidP="00E20D1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684833" w:rsidRDefault="00684833" w:rsidP="00E20D1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684833" w:rsidRDefault="00684833" w:rsidP="00E20D1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684833" w:rsidRDefault="00684833" w:rsidP="00E20D1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6816DD" w:rsidRPr="006E267C" w:rsidRDefault="006816DD" w:rsidP="006816DD">
      <w:pPr>
        <w:keepNext/>
        <w:spacing w:before="240" w:after="60"/>
        <w:outlineLvl w:val="0"/>
        <w:rPr>
          <w:rFonts w:ascii="Arial" w:hAnsi="Arial" w:cs="Arial"/>
          <w:b/>
          <w:bCs/>
          <w:iCs/>
          <w:szCs w:val="28"/>
          <w:lang w:val="is-IS"/>
        </w:rPr>
      </w:pPr>
      <w:r>
        <w:rPr>
          <w:rFonts w:ascii="Arial" w:hAnsi="Arial" w:cs="Arial"/>
          <w:b/>
          <w:bCs/>
          <w:iCs/>
          <w:szCs w:val="28"/>
          <w:lang w:val="is-IS"/>
        </w:rPr>
        <w:t>16</w:t>
      </w:r>
      <w:r w:rsidRPr="006E267C">
        <w:rPr>
          <w:rFonts w:ascii="Arial" w:hAnsi="Arial" w:cs="Arial"/>
          <w:b/>
          <w:bCs/>
          <w:iCs/>
          <w:szCs w:val="28"/>
          <w:lang w:val="is-IS"/>
        </w:rPr>
        <w:t>.</w:t>
      </w:r>
      <w:r w:rsidRPr="006E267C">
        <w:rPr>
          <w:rFonts w:ascii="Arial" w:hAnsi="Arial" w:cs="Arial"/>
          <w:b/>
          <w:bCs/>
          <w:iCs/>
          <w:szCs w:val="28"/>
          <w:lang w:val="is-IS"/>
        </w:rPr>
        <w:tab/>
        <w:t>Samningsforsendur.</w:t>
      </w:r>
    </w:p>
    <w:p w:rsidR="006816DD" w:rsidRDefault="006816DD" w:rsidP="006816DD">
      <w:pPr>
        <w:tabs>
          <w:tab w:val="left" w:pos="-1152"/>
          <w:tab w:val="left" w:pos="-720"/>
          <w:tab w:val="left" w:pos="0"/>
          <w:tab w:val="left" w:pos="720"/>
          <w:tab w:val="left" w:pos="1440"/>
          <w:tab w:val="left" w:pos="2160"/>
          <w:tab w:val="left" w:pos="2544"/>
          <w:tab w:val="left" w:pos="3256"/>
          <w:tab w:val="right" w:pos="4399"/>
          <w:tab w:val="left" w:pos="5022"/>
          <w:tab w:val="right" w:pos="7970"/>
          <w:tab w:val="left" w:pos="8594"/>
          <w:tab w:val="left" w:pos="9360"/>
          <w:tab w:val="left" w:pos="10080"/>
        </w:tabs>
        <w:suppressAutoHyphens/>
        <w:jc w:val="both"/>
        <w:rPr>
          <w:rFonts w:ascii="Arial" w:hAnsi="Arial" w:cs="Arial"/>
          <w:spacing w:val="-3"/>
          <w:lang w:val="is-IS"/>
        </w:rPr>
      </w:pPr>
      <w:r w:rsidRPr="006E267C">
        <w:rPr>
          <w:rFonts w:ascii="Arial" w:hAnsi="Arial" w:cs="Arial"/>
          <w:spacing w:val="-3"/>
          <w:lang w:val="is-IS"/>
        </w:rPr>
        <w:t>Geri nefnd sú sem fjallar um forsendur kjarasamninga á almennum vinnumarkaði breytingar á þeim samningi vegna breyttra samningsforsendna eru samningsaðilar sammála um að gera samsvarandi breytingar á kauptryggingu og launaliðum samningsins. Komist nefndin ekki að samkomulagi skulu aðilar endurskoða launalið samningsins.</w:t>
      </w:r>
    </w:p>
    <w:p w:rsidR="006816DD" w:rsidRDefault="006816DD" w:rsidP="00E20D1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881127" w:rsidRDefault="00881127" w:rsidP="00E20D1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b/>
          <w:bCs/>
          <w:iCs/>
          <w:szCs w:val="28"/>
          <w:lang w:val="is-IS"/>
        </w:rPr>
      </w:pPr>
    </w:p>
    <w:bookmarkEnd w:id="2"/>
    <w:p w:rsidR="00A6341E" w:rsidRPr="006E267C" w:rsidRDefault="00D4543C" w:rsidP="00B377C1">
      <w:pPr>
        <w:pStyle w:val="ListParagraph"/>
        <w:numPr>
          <w:ilvl w:val="0"/>
          <w:numId w:val="6"/>
        </w:num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b/>
          <w:bCs/>
          <w:iCs/>
          <w:szCs w:val="28"/>
          <w:lang w:val="is-IS"/>
        </w:rPr>
      </w:pPr>
      <w:r>
        <w:rPr>
          <w:rFonts w:ascii="Arial" w:hAnsi="Arial" w:cs="Arial"/>
          <w:b/>
          <w:bCs/>
          <w:iCs/>
          <w:szCs w:val="28"/>
          <w:lang w:val="is-IS"/>
        </w:rPr>
        <w:t>Gildistími</w:t>
      </w:r>
    </w:p>
    <w:p w:rsidR="00A6341E" w:rsidRPr="00B377C1" w:rsidRDefault="00A6341E" w:rsidP="00B377C1">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6E267C">
        <w:rPr>
          <w:rFonts w:ascii="Arial" w:hAnsi="Arial" w:cs="Arial"/>
          <w:lang w:val="is-IS"/>
        </w:rPr>
        <w:t xml:space="preserve">Með þeim breytingum sem hér eru gerðar </w:t>
      </w:r>
      <w:r w:rsidR="003A126B">
        <w:rPr>
          <w:rFonts w:ascii="Arial" w:hAnsi="Arial" w:cs="Arial"/>
          <w:lang w:val="is-IS"/>
        </w:rPr>
        <w:t>framlengist kjarasamningur aðila</w:t>
      </w:r>
      <w:r w:rsidRPr="006E267C">
        <w:rPr>
          <w:rFonts w:ascii="Arial" w:hAnsi="Arial" w:cs="Arial"/>
          <w:lang w:val="is-IS"/>
        </w:rPr>
        <w:t xml:space="preserve"> til </w:t>
      </w:r>
      <w:r w:rsidR="00E60AE1" w:rsidRPr="006E267C">
        <w:rPr>
          <w:rFonts w:ascii="Arial" w:hAnsi="Arial" w:cs="Arial"/>
          <w:lang w:val="is-IS"/>
        </w:rPr>
        <w:t>31. desember</w:t>
      </w:r>
      <w:r w:rsidR="009160B2">
        <w:rPr>
          <w:rFonts w:ascii="Arial" w:hAnsi="Arial" w:cs="Arial"/>
          <w:lang w:val="is-IS"/>
        </w:rPr>
        <w:t xml:space="preserve"> 2018</w:t>
      </w:r>
      <w:r w:rsidRPr="006E267C">
        <w:rPr>
          <w:rFonts w:ascii="Arial" w:hAnsi="Arial" w:cs="Arial"/>
          <w:lang w:val="is-IS"/>
        </w:rPr>
        <w:t xml:space="preserve"> og renn</w:t>
      </w:r>
      <w:r w:rsidR="003A126B">
        <w:rPr>
          <w:rFonts w:ascii="Arial" w:hAnsi="Arial" w:cs="Arial"/>
          <w:lang w:val="is-IS"/>
        </w:rPr>
        <w:t>ur</w:t>
      </w:r>
      <w:r w:rsidRPr="006E267C">
        <w:rPr>
          <w:rFonts w:ascii="Arial" w:hAnsi="Arial" w:cs="Arial"/>
          <w:lang w:val="is-IS"/>
        </w:rPr>
        <w:t xml:space="preserve"> þá úr gildi án uppsagnar.</w:t>
      </w:r>
    </w:p>
    <w:p w:rsidR="002F42A5" w:rsidRPr="006E267C" w:rsidRDefault="002F42A5">
      <w:pPr>
        <w:rPr>
          <w:lang w:val="is-IS"/>
        </w:rPr>
      </w:pPr>
    </w:p>
    <w:p w:rsidR="002F42A5" w:rsidRDefault="002F42A5" w:rsidP="002F42A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b/>
          <w:bCs/>
          <w:lang w:val="is-IS"/>
        </w:rPr>
      </w:pPr>
    </w:p>
    <w:p w:rsidR="00BA1E21" w:rsidRPr="006E267C" w:rsidRDefault="00BA1E21" w:rsidP="002F42A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b/>
          <w:bCs/>
          <w:lang w:val="is-IS"/>
        </w:rPr>
      </w:pPr>
    </w:p>
    <w:p w:rsidR="002F42A5" w:rsidRPr="006E267C" w:rsidRDefault="002F42A5" w:rsidP="002F42A5">
      <w:pPr>
        <w:tabs>
          <w:tab w:val="left" w:pos="-1152"/>
          <w:tab w:val="left" w:pos="-720"/>
          <w:tab w:val="left" w:pos="0"/>
          <w:tab w:val="left" w:pos="720"/>
          <w:tab w:val="left" w:pos="1167"/>
          <w:tab w:val="left" w:pos="2187"/>
          <w:tab w:val="left" w:pos="3945"/>
          <w:tab w:val="right" w:pos="7063"/>
          <w:tab w:val="left" w:pos="7920"/>
          <w:tab w:val="left" w:pos="8650"/>
          <w:tab w:val="left" w:pos="10068"/>
        </w:tabs>
        <w:suppressAutoHyphens/>
        <w:jc w:val="center"/>
        <w:rPr>
          <w:rFonts w:ascii="Arial" w:hAnsi="Arial" w:cs="Arial"/>
          <w:lang w:val="is-IS"/>
        </w:rPr>
      </w:pPr>
      <w:r w:rsidRPr="006E267C">
        <w:rPr>
          <w:rFonts w:ascii="Arial" w:hAnsi="Arial" w:cs="Arial"/>
          <w:lang w:val="is-IS"/>
        </w:rPr>
        <w:t xml:space="preserve">Reykjavík </w:t>
      </w:r>
      <w:r w:rsidR="00B16B52">
        <w:rPr>
          <w:rFonts w:ascii="Arial" w:hAnsi="Arial" w:cs="Arial"/>
          <w:lang w:val="is-IS"/>
        </w:rPr>
        <w:t>1</w:t>
      </w:r>
      <w:r w:rsidR="00B6604B">
        <w:rPr>
          <w:rFonts w:ascii="Arial" w:hAnsi="Arial" w:cs="Arial"/>
          <w:lang w:val="is-IS"/>
        </w:rPr>
        <w:t>4</w:t>
      </w:r>
      <w:r w:rsidRPr="006E267C">
        <w:rPr>
          <w:rFonts w:ascii="Arial" w:hAnsi="Arial" w:cs="Arial"/>
          <w:lang w:val="is-IS"/>
        </w:rPr>
        <w:t xml:space="preserve">. </w:t>
      </w:r>
      <w:r w:rsidR="008B7A8D" w:rsidRPr="006E267C">
        <w:rPr>
          <w:rFonts w:ascii="Arial" w:hAnsi="Arial" w:cs="Arial"/>
          <w:lang w:val="is-IS"/>
        </w:rPr>
        <w:t>nóvember</w:t>
      </w:r>
      <w:r w:rsidRPr="006E267C">
        <w:rPr>
          <w:rFonts w:ascii="Arial" w:hAnsi="Arial" w:cs="Arial"/>
          <w:lang w:val="is-IS"/>
        </w:rPr>
        <w:t xml:space="preserve"> 2016</w:t>
      </w:r>
    </w:p>
    <w:p w:rsidR="002F42A5" w:rsidRPr="006E267C" w:rsidRDefault="002F42A5" w:rsidP="002F42A5">
      <w:pPr>
        <w:tabs>
          <w:tab w:val="left" w:pos="-1152"/>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2F42A5" w:rsidRDefault="002F42A5" w:rsidP="00B377C1">
      <w:pPr>
        <w:tabs>
          <w:tab w:val="left" w:pos="-1152"/>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6E267C">
        <w:rPr>
          <w:rFonts w:ascii="Arial" w:hAnsi="Arial" w:cs="Arial"/>
          <w:lang w:val="is-IS"/>
        </w:rPr>
        <w:t xml:space="preserve">Með fyrirvara um samþykki </w:t>
      </w:r>
      <w:r w:rsidR="00B377C1">
        <w:rPr>
          <w:rFonts w:ascii="Arial" w:hAnsi="Arial" w:cs="Arial"/>
          <w:lang w:val="is-IS"/>
        </w:rPr>
        <w:t>stjórnar SFS</w:t>
      </w:r>
      <w:r w:rsidR="00E3383D">
        <w:rPr>
          <w:rFonts w:ascii="Arial" w:hAnsi="Arial" w:cs="Arial"/>
          <w:lang w:val="is-IS"/>
        </w:rPr>
        <w:t xml:space="preserve">, </w:t>
      </w:r>
      <w:r w:rsidR="00BA1E21">
        <w:rPr>
          <w:rFonts w:ascii="Arial" w:hAnsi="Arial" w:cs="Arial"/>
          <w:lang w:val="is-IS"/>
        </w:rPr>
        <w:t>aðildarfélaga</w:t>
      </w:r>
      <w:r w:rsidR="00B377C1">
        <w:rPr>
          <w:rFonts w:ascii="Arial" w:hAnsi="Arial" w:cs="Arial"/>
          <w:lang w:val="is-IS"/>
        </w:rPr>
        <w:t xml:space="preserve"> Sjómannasambands Íslands</w:t>
      </w:r>
      <w:r w:rsidR="00E3383D">
        <w:rPr>
          <w:rFonts w:ascii="Arial" w:hAnsi="Arial" w:cs="Arial"/>
          <w:lang w:val="is-IS"/>
        </w:rPr>
        <w:t xml:space="preserve"> og Verkalýðsfélags Vestfirðinga</w:t>
      </w:r>
      <w:r w:rsidR="00B377C1">
        <w:rPr>
          <w:rFonts w:ascii="Arial" w:hAnsi="Arial" w:cs="Arial"/>
          <w:lang w:val="is-IS"/>
        </w:rPr>
        <w:t xml:space="preserve">, </w:t>
      </w:r>
    </w:p>
    <w:p w:rsidR="00B377C1" w:rsidRPr="006E267C" w:rsidRDefault="00B377C1" w:rsidP="00B377C1">
      <w:pPr>
        <w:tabs>
          <w:tab w:val="left" w:pos="-1152"/>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2F42A5" w:rsidRPr="006E267C" w:rsidRDefault="002F42A5" w:rsidP="002F42A5">
      <w:pPr>
        <w:suppressAutoHyphens/>
        <w:jc w:val="both"/>
        <w:rPr>
          <w:rFonts w:ascii="Arial" w:hAnsi="Arial" w:cs="Arial"/>
          <w:lang w:val="is-IS"/>
        </w:rPr>
      </w:pPr>
    </w:p>
    <w:p w:rsidR="002F42A5" w:rsidRPr="006E267C" w:rsidRDefault="002F42A5" w:rsidP="002F42A5">
      <w:pPr>
        <w:suppressAutoHyphens/>
        <w:ind w:left="5040" w:hanging="5040"/>
        <w:jc w:val="both"/>
        <w:rPr>
          <w:rFonts w:ascii="Arial" w:hAnsi="Arial" w:cs="Arial"/>
          <w:lang w:val="is-IS"/>
        </w:rPr>
      </w:pPr>
      <w:r w:rsidRPr="006E267C">
        <w:rPr>
          <w:rFonts w:ascii="Arial" w:hAnsi="Arial" w:cs="Arial"/>
          <w:lang w:val="is-IS"/>
        </w:rPr>
        <w:t>f.h. Samtaka fyrirtækja í sjávarútvegi</w:t>
      </w:r>
      <w:r w:rsidRPr="006E267C">
        <w:rPr>
          <w:rFonts w:ascii="Arial" w:hAnsi="Arial" w:cs="Arial"/>
          <w:lang w:val="is-IS"/>
        </w:rPr>
        <w:tab/>
        <w:t>f.h.</w:t>
      </w:r>
    </w:p>
    <w:p w:rsidR="002F42A5" w:rsidRPr="006E267C" w:rsidRDefault="002F42A5" w:rsidP="002F42A5">
      <w:pPr>
        <w:suppressAutoHyphens/>
        <w:ind w:left="5040" w:hanging="5040"/>
        <w:jc w:val="both"/>
        <w:rPr>
          <w:rFonts w:ascii="Arial" w:hAnsi="Arial" w:cs="Arial"/>
          <w:lang w:val="is-IS"/>
        </w:rPr>
      </w:pPr>
      <w:r w:rsidRPr="006E267C">
        <w:rPr>
          <w:rFonts w:ascii="Arial" w:hAnsi="Arial" w:cs="Arial"/>
          <w:lang w:val="is-IS"/>
        </w:rPr>
        <w:t>og Samtaka atvinnulífsins</w:t>
      </w:r>
      <w:r w:rsidRPr="006E267C">
        <w:rPr>
          <w:rFonts w:ascii="Arial" w:hAnsi="Arial" w:cs="Arial"/>
          <w:lang w:val="is-IS"/>
        </w:rPr>
        <w:tab/>
        <w:t>Sjómannasambands Íslands</w:t>
      </w:r>
    </w:p>
    <w:p w:rsidR="002F42A5" w:rsidRPr="006E267C" w:rsidRDefault="002F42A5" w:rsidP="002F42A5">
      <w:pPr>
        <w:suppressAutoHyphens/>
        <w:jc w:val="both"/>
        <w:rPr>
          <w:rFonts w:ascii="Arial" w:hAnsi="Arial" w:cs="Arial"/>
          <w:lang w:val="is-IS"/>
        </w:rPr>
      </w:pPr>
    </w:p>
    <w:p w:rsidR="002F42A5" w:rsidRDefault="002F42A5" w:rsidP="002F42A5">
      <w:pPr>
        <w:suppressAutoHyphens/>
        <w:jc w:val="both"/>
        <w:rPr>
          <w:rFonts w:ascii="Arial" w:hAnsi="Arial" w:cs="Arial"/>
          <w:lang w:val="is-IS"/>
        </w:rPr>
      </w:pPr>
    </w:p>
    <w:p w:rsidR="00E3383D" w:rsidRDefault="00E3383D" w:rsidP="002F42A5">
      <w:pPr>
        <w:suppressAutoHyphens/>
        <w:jc w:val="both"/>
        <w:rPr>
          <w:rFonts w:ascii="Arial" w:hAnsi="Arial" w:cs="Arial"/>
          <w:lang w:val="is-IS"/>
        </w:rPr>
      </w:pPr>
    </w:p>
    <w:p w:rsidR="00E3383D" w:rsidRDefault="00E3383D" w:rsidP="002F42A5">
      <w:pPr>
        <w:suppressAutoHyphens/>
        <w:jc w:val="both"/>
        <w:rPr>
          <w:rFonts w:ascii="Arial" w:hAnsi="Arial" w:cs="Arial"/>
          <w:lang w:val="is-IS"/>
        </w:rPr>
      </w:pPr>
      <w:r>
        <w:rPr>
          <w:rFonts w:ascii="Arial" w:hAnsi="Arial" w:cs="Arial"/>
          <w:lang w:val="is-IS"/>
        </w:rPr>
        <w:tab/>
      </w:r>
      <w:r>
        <w:rPr>
          <w:rFonts w:ascii="Arial" w:hAnsi="Arial" w:cs="Arial"/>
          <w:lang w:val="is-IS"/>
        </w:rPr>
        <w:tab/>
      </w:r>
      <w:r>
        <w:rPr>
          <w:rFonts w:ascii="Arial" w:hAnsi="Arial" w:cs="Arial"/>
          <w:lang w:val="is-IS"/>
        </w:rPr>
        <w:tab/>
      </w:r>
      <w:r>
        <w:rPr>
          <w:rFonts w:ascii="Arial" w:hAnsi="Arial" w:cs="Arial"/>
          <w:lang w:val="is-IS"/>
        </w:rPr>
        <w:tab/>
      </w:r>
      <w:r>
        <w:rPr>
          <w:rFonts w:ascii="Arial" w:hAnsi="Arial" w:cs="Arial"/>
          <w:lang w:val="is-IS"/>
        </w:rPr>
        <w:tab/>
      </w:r>
      <w:r>
        <w:rPr>
          <w:rFonts w:ascii="Arial" w:hAnsi="Arial" w:cs="Arial"/>
          <w:lang w:val="is-IS"/>
        </w:rPr>
        <w:tab/>
      </w:r>
      <w:r>
        <w:rPr>
          <w:rFonts w:ascii="Arial" w:hAnsi="Arial" w:cs="Arial"/>
          <w:lang w:val="is-IS"/>
        </w:rPr>
        <w:tab/>
        <w:t>f.h.</w:t>
      </w:r>
    </w:p>
    <w:p w:rsidR="00E3383D" w:rsidRPr="006E267C" w:rsidRDefault="00E3383D" w:rsidP="002F42A5">
      <w:pPr>
        <w:suppressAutoHyphens/>
        <w:jc w:val="both"/>
        <w:rPr>
          <w:rFonts w:ascii="Arial" w:hAnsi="Arial" w:cs="Arial"/>
          <w:lang w:val="is-IS"/>
        </w:rPr>
      </w:pPr>
      <w:r>
        <w:rPr>
          <w:rFonts w:ascii="Arial" w:hAnsi="Arial" w:cs="Arial"/>
          <w:lang w:val="is-IS"/>
        </w:rPr>
        <w:tab/>
      </w:r>
      <w:r>
        <w:rPr>
          <w:rFonts w:ascii="Arial" w:hAnsi="Arial" w:cs="Arial"/>
          <w:lang w:val="is-IS"/>
        </w:rPr>
        <w:tab/>
      </w:r>
      <w:r>
        <w:rPr>
          <w:rFonts w:ascii="Arial" w:hAnsi="Arial" w:cs="Arial"/>
          <w:lang w:val="is-IS"/>
        </w:rPr>
        <w:tab/>
      </w:r>
      <w:r>
        <w:rPr>
          <w:rFonts w:ascii="Arial" w:hAnsi="Arial" w:cs="Arial"/>
          <w:lang w:val="is-IS"/>
        </w:rPr>
        <w:tab/>
      </w:r>
      <w:r>
        <w:rPr>
          <w:rFonts w:ascii="Arial" w:hAnsi="Arial" w:cs="Arial"/>
          <w:lang w:val="is-IS"/>
        </w:rPr>
        <w:tab/>
      </w:r>
      <w:r>
        <w:rPr>
          <w:rFonts w:ascii="Arial" w:hAnsi="Arial" w:cs="Arial"/>
          <w:lang w:val="is-IS"/>
        </w:rPr>
        <w:tab/>
      </w:r>
      <w:r>
        <w:rPr>
          <w:rFonts w:ascii="Arial" w:hAnsi="Arial" w:cs="Arial"/>
          <w:lang w:val="is-IS"/>
        </w:rPr>
        <w:tab/>
        <w:t>Verkalýðsfélag Vestfirðinga</w:t>
      </w:r>
    </w:p>
    <w:p w:rsidR="002F42A5" w:rsidRPr="006E267C" w:rsidRDefault="002F42A5" w:rsidP="002F42A5">
      <w:pPr>
        <w:suppressAutoHyphens/>
        <w:jc w:val="both"/>
        <w:rPr>
          <w:rFonts w:ascii="Arial" w:hAnsi="Arial" w:cs="Arial"/>
          <w:lang w:val="is-IS"/>
        </w:rPr>
      </w:pPr>
    </w:p>
    <w:p w:rsidR="002F42A5" w:rsidRPr="006E267C" w:rsidRDefault="002F42A5" w:rsidP="002F42A5">
      <w:pPr>
        <w:suppressAutoHyphens/>
        <w:jc w:val="both"/>
        <w:rPr>
          <w:rFonts w:ascii="Arial" w:hAnsi="Arial" w:cs="Arial"/>
          <w:lang w:val="is-IS"/>
        </w:rPr>
      </w:pPr>
    </w:p>
    <w:p w:rsidR="002F42A5" w:rsidRPr="006E267C" w:rsidRDefault="002F42A5" w:rsidP="002F42A5">
      <w:pPr>
        <w:suppressAutoHyphens/>
        <w:jc w:val="both"/>
        <w:rPr>
          <w:rFonts w:ascii="Arial" w:hAnsi="Arial" w:cs="Arial"/>
          <w:lang w:val="is-IS"/>
        </w:rPr>
      </w:pPr>
    </w:p>
    <w:p w:rsidR="002F42A5" w:rsidRPr="006E267C" w:rsidRDefault="002F42A5" w:rsidP="002F42A5">
      <w:pPr>
        <w:suppressAutoHyphens/>
        <w:jc w:val="both"/>
        <w:rPr>
          <w:rFonts w:ascii="Arial" w:hAnsi="Arial" w:cs="Arial"/>
          <w:lang w:val="is-IS"/>
        </w:rPr>
      </w:pPr>
    </w:p>
    <w:p w:rsidR="002F42A5" w:rsidRPr="006E267C" w:rsidRDefault="002F42A5" w:rsidP="002F42A5">
      <w:pPr>
        <w:suppressAutoHyphens/>
        <w:jc w:val="both"/>
        <w:rPr>
          <w:rFonts w:ascii="Arial" w:hAnsi="Arial" w:cs="Arial"/>
          <w:lang w:val="is-IS"/>
        </w:rPr>
      </w:pPr>
      <w:r w:rsidRPr="006E267C">
        <w:rPr>
          <w:rFonts w:ascii="Arial" w:hAnsi="Arial" w:cs="Arial"/>
          <w:lang w:val="is-IS"/>
        </w:rPr>
        <w:tab/>
      </w:r>
      <w:r w:rsidRPr="006E267C">
        <w:rPr>
          <w:rFonts w:ascii="Arial" w:hAnsi="Arial" w:cs="Arial"/>
          <w:lang w:val="is-IS"/>
        </w:rPr>
        <w:tab/>
      </w:r>
      <w:r w:rsidRPr="006E267C">
        <w:rPr>
          <w:rFonts w:ascii="Arial" w:hAnsi="Arial" w:cs="Arial"/>
          <w:lang w:val="is-IS"/>
        </w:rPr>
        <w:tab/>
      </w:r>
    </w:p>
    <w:p w:rsidR="002F42A5" w:rsidRPr="006E267C" w:rsidRDefault="002F42A5" w:rsidP="002F42A5">
      <w:pPr>
        <w:suppressAutoHyphens/>
        <w:ind w:left="4320" w:firstLine="720"/>
        <w:jc w:val="both"/>
        <w:rPr>
          <w:rFonts w:ascii="Arial" w:hAnsi="Arial" w:cs="Arial"/>
          <w:lang w:val="is-IS"/>
        </w:rPr>
      </w:pPr>
    </w:p>
    <w:p w:rsidR="002F42A5" w:rsidRPr="006E267C" w:rsidRDefault="002F42A5" w:rsidP="002F42A5">
      <w:pPr>
        <w:jc w:val="both"/>
        <w:rPr>
          <w:rFonts w:ascii="Arial" w:hAnsi="Arial" w:cs="Arial"/>
          <w:b/>
          <w:bCs/>
          <w:sz w:val="28"/>
          <w:lang w:val="is-IS"/>
        </w:rPr>
      </w:pPr>
      <w:r w:rsidRPr="006E267C">
        <w:rPr>
          <w:rFonts w:ascii="Arial" w:hAnsi="Arial" w:cs="Arial"/>
          <w:b/>
          <w:bCs/>
          <w:sz w:val="28"/>
          <w:lang w:val="is-IS"/>
        </w:rPr>
        <w:br w:type="page"/>
      </w:r>
    </w:p>
    <w:p w:rsidR="002F42A5" w:rsidRPr="006E267C" w:rsidRDefault="002F42A5" w:rsidP="002F42A5">
      <w:pPr>
        <w:keepNext/>
        <w:numPr>
          <w:ilvl w:val="0"/>
          <w:numId w:val="2"/>
        </w:numPr>
        <w:spacing w:before="240" w:after="60"/>
        <w:outlineLvl w:val="0"/>
        <w:rPr>
          <w:rFonts w:ascii="Arial" w:hAnsi="Arial" w:cs="Arial"/>
          <w:b/>
          <w:bCs/>
          <w:iCs/>
          <w:szCs w:val="28"/>
          <w:lang w:val="is-IS"/>
        </w:rPr>
      </w:pPr>
      <w:r w:rsidRPr="006E267C">
        <w:rPr>
          <w:rFonts w:ascii="Arial" w:hAnsi="Arial" w:cs="Arial"/>
          <w:b/>
          <w:bCs/>
          <w:iCs/>
          <w:szCs w:val="28"/>
          <w:lang w:val="is-IS"/>
        </w:rPr>
        <w:lastRenderedPageBreak/>
        <w:t>Bókun um fæðispeninga sjómanna</w:t>
      </w:r>
    </w:p>
    <w:p w:rsidR="002F42A5" w:rsidRPr="006E267C" w:rsidRDefault="002F42A5" w:rsidP="002F42A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6E267C">
        <w:rPr>
          <w:rFonts w:ascii="Arial" w:hAnsi="Arial" w:cs="Arial"/>
          <w:lang w:val="is-IS"/>
        </w:rPr>
        <w:t>Aðilar eru sammála um að skoða lög og reglur sem gilda um dagpeninga og það skattalega hagræði sem þeir gætu veitt. Miða skal við að skipulagsbreyting þessi leiði ekki til kostnaðarauka fyrir útgerðina.</w:t>
      </w:r>
    </w:p>
    <w:p w:rsidR="002F42A5" w:rsidRPr="006E267C" w:rsidRDefault="002F42A5" w:rsidP="002F42A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2F42A5" w:rsidRPr="006E267C" w:rsidRDefault="002F42A5" w:rsidP="002F42A5">
      <w:pPr>
        <w:keepNext/>
        <w:numPr>
          <w:ilvl w:val="0"/>
          <w:numId w:val="2"/>
        </w:numPr>
        <w:spacing w:before="240" w:after="60"/>
        <w:outlineLvl w:val="0"/>
        <w:rPr>
          <w:rFonts w:ascii="Arial" w:hAnsi="Arial" w:cs="Arial"/>
          <w:b/>
          <w:bCs/>
          <w:iCs/>
          <w:szCs w:val="28"/>
          <w:lang w:val="is-IS"/>
        </w:rPr>
      </w:pPr>
      <w:r w:rsidRPr="006E267C">
        <w:rPr>
          <w:rFonts w:ascii="Arial" w:hAnsi="Arial" w:cs="Arial"/>
          <w:b/>
          <w:bCs/>
          <w:iCs/>
          <w:szCs w:val="28"/>
          <w:lang w:val="is-IS"/>
        </w:rPr>
        <w:t xml:space="preserve">Bókun um athugun </w:t>
      </w:r>
      <w:r w:rsidRPr="00BD3553">
        <w:rPr>
          <w:rFonts w:ascii="Arial" w:hAnsi="Arial" w:cs="Arial"/>
          <w:b/>
          <w:bCs/>
          <w:iCs/>
          <w:szCs w:val="28"/>
          <w:lang w:val="is-IS"/>
        </w:rPr>
        <w:t xml:space="preserve">á mönnun og hvíldartíma um borð í </w:t>
      </w:r>
      <w:r w:rsidR="00BD3553" w:rsidRPr="00BD3553">
        <w:rPr>
          <w:rFonts w:ascii="Arial" w:hAnsi="Arial" w:cs="Arial"/>
          <w:b/>
          <w:bCs/>
          <w:iCs/>
          <w:szCs w:val="28"/>
          <w:lang w:val="is-IS"/>
        </w:rPr>
        <w:t>íslenska fiskiskipaflotanum</w:t>
      </w:r>
      <w:r w:rsidRPr="00BD3553">
        <w:rPr>
          <w:rFonts w:ascii="Arial" w:hAnsi="Arial" w:cs="Arial"/>
          <w:b/>
          <w:bCs/>
          <w:iCs/>
          <w:szCs w:val="28"/>
          <w:lang w:val="is-IS"/>
        </w:rPr>
        <w:t>.</w:t>
      </w:r>
    </w:p>
    <w:p w:rsidR="00BD3553" w:rsidRPr="0014350A" w:rsidRDefault="002F42A5" w:rsidP="00BD3553">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6E267C">
        <w:rPr>
          <w:rFonts w:ascii="Arial" w:hAnsi="Arial" w:cs="Arial"/>
          <w:lang w:val="is-IS"/>
        </w:rPr>
        <w:t>Aðilar eru sammála um að framkvæma athugun á mönnun og hvíldartíma um borð í</w:t>
      </w:r>
      <w:r w:rsidR="00D4543C" w:rsidRPr="00BD3553">
        <w:rPr>
          <w:rFonts w:ascii="Arial" w:hAnsi="Arial" w:cs="Arial"/>
          <w:lang w:val="is-IS"/>
        </w:rPr>
        <w:t>íslenska fiskiskipaflotanum</w:t>
      </w:r>
      <w:r w:rsidR="00BD3553">
        <w:rPr>
          <w:rFonts w:ascii="Arial" w:hAnsi="Arial" w:cs="Arial"/>
          <w:lang w:val="is-IS"/>
        </w:rPr>
        <w:t>.</w:t>
      </w:r>
      <w:r w:rsidR="00BD3553" w:rsidRPr="006E267C">
        <w:rPr>
          <w:rFonts w:ascii="Arial" w:hAnsi="Arial" w:cs="Arial"/>
          <w:lang w:val="is-IS"/>
        </w:rPr>
        <w:t>Grunnur þessarar athugunar byggir gildandi ákvæðum sjómannalaga nr. 35/1985, og reglugerð nr. 975/2004 um vinnu- og hvíldartíma skipverja á íslenskum fiskiskipum.</w:t>
      </w:r>
      <w:r w:rsidR="00BD3553" w:rsidRPr="001A75A2">
        <w:rPr>
          <w:rFonts w:ascii="Arial" w:hAnsi="Arial" w:cs="Arial"/>
          <w:lang w:val="is-IS"/>
        </w:rPr>
        <w:t>Lögð skal áhersla á að setja athugun á uppsjávarskipum</w:t>
      </w:r>
      <w:r w:rsidR="00BD3553">
        <w:rPr>
          <w:rFonts w:ascii="Arial" w:hAnsi="Arial" w:cs="Arial"/>
          <w:lang w:val="is-IS"/>
        </w:rPr>
        <w:t xml:space="preserve"> og ísfisktogurum </w:t>
      </w:r>
      <w:r w:rsidR="00BD3553" w:rsidRPr="001A75A2">
        <w:rPr>
          <w:rFonts w:ascii="Arial" w:hAnsi="Arial" w:cs="Arial"/>
          <w:lang w:val="is-IS"/>
        </w:rPr>
        <w:t>í forgang og kynna samningsaðilum niðurstöðu þeirrar könnunar, enda þótt að athugun standi enn yfir vegna annarra fiskiskipaflokka</w:t>
      </w:r>
      <w:r w:rsidR="00BD3553" w:rsidRPr="0014350A">
        <w:rPr>
          <w:rFonts w:ascii="Arial" w:hAnsi="Arial" w:cs="Arial"/>
          <w:lang w:val="is-IS"/>
        </w:rPr>
        <w:t xml:space="preserve">. </w:t>
      </w:r>
    </w:p>
    <w:p w:rsidR="00BD3553" w:rsidRDefault="00BD3553" w:rsidP="00BD3553">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2F42A5" w:rsidRPr="003A5C07" w:rsidRDefault="002F42A5" w:rsidP="002F42A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strike/>
          <w:lang w:val="is-IS"/>
        </w:rPr>
      </w:pPr>
      <w:r w:rsidRPr="006E267C">
        <w:rPr>
          <w:rFonts w:ascii="Arial" w:hAnsi="Arial" w:cs="Arial"/>
          <w:lang w:val="is-IS"/>
        </w:rPr>
        <w:t xml:space="preserve">Skipa skal starfshóp til að gera þessa könnun, sem skal skipaður </w:t>
      </w:r>
      <w:r w:rsidR="00822123">
        <w:rPr>
          <w:rFonts w:ascii="Arial" w:hAnsi="Arial" w:cs="Arial"/>
          <w:lang w:val="is-IS"/>
        </w:rPr>
        <w:t>þremur</w:t>
      </w:r>
      <w:r w:rsidRPr="006E267C">
        <w:rPr>
          <w:rFonts w:ascii="Arial" w:hAnsi="Arial" w:cs="Arial"/>
          <w:lang w:val="is-IS"/>
        </w:rPr>
        <w:t xml:space="preserve"> fulltrúum tilnefndum af Samtökum fyrirtækja í sjávarútvegi og</w:t>
      </w:r>
      <w:r w:rsidR="00822123">
        <w:rPr>
          <w:rFonts w:ascii="Arial" w:hAnsi="Arial" w:cs="Arial"/>
          <w:lang w:val="is-IS"/>
        </w:rPr>
        <w:t xml:space="preserve"> þremur</w:t>
      </w:r>
      <w:r w:rsidRPr="006E267C">
        <w:rPr>
          <w:rFonts w:ascii="Arial" w:hAnsi="Arial" w:cs="Arial"/>
          <w:lang w:val="is-IS"/>
        </w:rPr>
        <w:t xml:space="preserve"> fulltrúum tilnefndum sameiginlega af Sjómannasambandi Íslands, Farmanna- og fiskimannasambandi Íslands og VM-Félagi vélstjóra og málmtæknimanna. Aðilar eru sammála um að skipa sameiginlega mann til að sinna verkstjórn þessa verkefnis, en hann skal hafa þekkingu á þessu </w:t>
      </w:r>
      <w:r w:rsidRPr="00D4543C">
        <w:rPr>
          <w:rFonts w:ascii="Arial" w:hAnsi="Arial" w:cs="Arial"/>
          <w:lang w:val="is-IS"/>
        </w:rPr>
        <w:t>sviði.Aðilar munu óska sameiginlega eftir aðkomu Samgöngustofu að þessari vinnu.</w:t>
      </w:r>
    </w:p>
    <w:p w:rsidR="002F42A5" w:rsidRDefault="002F42A5" w:rsidP="002F42A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4C6235" w:rsidRPr="006E267C" w:rsidRDefault="002F42A5" w:rsidP="004C623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6E267C">
        <w:rPr>
          <w:rFonts w:ascii="Arial" w:hAnsi="Arial" w:cs="Arial"/>
          <w:lang w:val="is-IS"/>
        </w:rPr>
        <w:t>Starfshópurinn skal hefja störf við undirritun kjarasamnings þessa og miðavið að hafa lokið störfum sínum</w:t>
      </w:r>
      <w:r w:rsidR="00CB0176">
        <w:rPr>
          <w:rFonts w:ascii="Arial" w:hAnsi="Arial" w:cs="Arial"/>
          <w:lang w:val="is-IS"/>
        </w:rPr>
        <w:t>fyrir lok árs 2017</w:t>
      </w:r>
      <w:r w:rsidR="00E53067">
        <w:rPr>
          <w:rFonts w:ascii="Arial" w:hAnsi="Arial" w:cs="Arial"/>
          <w:lang w:val="is-IS"/>
        </w:rPr>
        <w:t>.</w:t>
      </w:r>
      <w:r w:rsidR="003B1724">
        <w:rPr>
          <w:rFonts w:ascii="Arial" w:hAnsi="Arial" w:cs="Arial"/>
          <w:lang w:val="is-IS"/>
        </w:rPr>
        <w:tab/>
      </w:r>
    </w:p>
    <w:p w:rsidR="004C6235" w:rsidRPr="006E267C" w:rsidRDefault="004C6235" w:rsidP="004C623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2F42A5" w:rsidRPr="006E267C" w:rsidRDefault="002F42A5" w:rsidP="002F42A5">
      <w:pPr>
        <w:keepNext/>
        <w:numPr>
          <w:ilvl w:val="0"/>
          <w:numId w:val="2"/>
        </w:numPr>
        <w:spacing w:before="240" w:after="60"/>
        <w:outlineLvl w:val="0"/>
        <w:rPr>
          <w:rFonts w:ascii="Arial" w:hAnsi="Arial" w:cs="Arial"/>
          <w:b/>
          <w:bCs/>
          <w:iCs/>
          <w:szCs w:val="28"/>
          <w:lang w:val="is-IS"/>
        </w:rPr>
      </w:pPr>
      <w:r w:rsidRPr="006E267C">
        <w:rPr>
          <w:rFonts w:ascii="Arial" w:hAnsi="Arial" w:cs="Arial"/>
          <w:b/>
          <w:bCs/>
          <w:iCs/>
          <w:szCs w:val="28"/>
          <w:lang w:val="is-IS"/>
        </w:rPr>
        <w:t>Bókun um yfirferð kjarasamningsins</w:t>
      </w:r>
    </w:p>
    <w:p w:rsidR="002F42A5" w:rsidRPr="006E267C" w:rsidRDefault="002F42A5" w:rsidP="002F42A5">
      <w:pPr>
        <w:rPr>
          <w:rFonts w:ascii="Arial" w:hAnsi="Arial" w:cs="Arial"/>
          <w:b/>
          <w:lang w:val="is-IS"/>
        </w:rPr>
      </w:pPr>
    </w:p>
    <w:p w:rsidR="002F42A5" w:rsidRPr="006E267C" w:rsidRDefault="002F42A5" w:rsidP="002F42A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6E267C">
        <w:rPr>
          <w:rFonts w:ascii="Arial" w:hAnsi="Arial" w:cs="Arial"/>
          <w:lang w:val="is-IS"/>
        </w:rPr>
        <w:t xml:space="preserve">Aðilar eru sammála um að á samningstímanum verði kjarasamningar yfirfarnir í heild sinni. Orðalag einstakra greina fært til nútímans, greinar felldar brott ef ástæða er til og greinum bætt inn ef þörf er á til að endurspegla betur þróun og breytt vinnubrögð útgerðar fiskiskipa og starfa fiskimanna. </w:t>
      </w:r>
    </w:p>
    <w:p w:rsidR="002F42A5" w:rsidRPr="006E267C" w:rsidRDefault="002F42A5" w:rsidP="002F42A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2F42A5" w:rsidRPr="006E267C" w:rsidRDefault="002F42A5" w:rsidP="002F42A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6E267C">
        <w:rPr>
          <w:rFonts w:ascii="Arial" w:hAnsi="Arial" w:cs="Arial"/>
          <w:lang w:val="is-IS"/>
        </w:rPr>
        <w:t>Eftirfarandi verkefni skulu unnin á samningstímanum og miðað er við að þeim verði lokið eins og segir við hvern lið:</w:t>
      </w:r>
    </w:p>
    <w:p w:rsidR="002F42A5" w:rsidRPr="006E267C" w:rsidRDefault="002F42A5" w:rsidP="002F42A5">
      <w:pPr>
        <w:numPr>
          <w:ilvl w:val="0"/>
          <w:numId w:val="3"/>
        </w:num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6E267C">
        <w:rPr>
          <w:rFonts w:ascii="Arial" w:hAnsi="Arial" w:cs="Arial"/>
          <w:lang w:val="is-IS"/>
        </w:rPr>
        <w:t xml:space="preserve">Stefnt skuli að því að færa stærðarviðmiðanir fiskiskipa úrbrúttórúmlestum í brúttótonn eða lengd í metrum -  fyrir lok árs 2017.  </w:t>
      </w:r>
    </w:p>
    <w:p w:rsidR="002F42A5" w:rsidRDefault="002F42A5" w:rsidP="002F42A5">
      <w:pPr>
        <w:numPr>
          <w:ilvl w:val="0"/>
          <w:numId w:val="3"/>
        </w:num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6E267C">
        <w:rPr>
          <w:rFonts w:ascii="Arial" w:hAnsi="Arial" w:cs="Arial"/>
          <w:lang w:val="is-IS"/>
        </w:rPr>
        <w:t>Skoða kafla einstakra veiðigreina, þeir felldir brott eða sameinaðir öðrum veiðigreinum ef samkomulag næst um það - fyrir lok árs 2017.</w:t>
      </w:r>
    </w:p>
    <w:p w:rsidR="002B73FE" w:rsidRDefault="002B73FE" w:rsidP="002B73FE">
      <w:pPr>
        <w:numPr>
          <w:ilvl w:val="0"/>
          <w:numId w:val="3"/>
        </w:num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Pr>
          <w:rFonts w:ascii="Arial" w:hAnsi="Arial" w:cs="Arial"/>
          <w:lang w:val="is-IS"/>
        </w:rPr>
        <w:t>Skoða hver verður þróunin á frystiskipum og hvernig rekstrargrundvöllur þeirra verður til framtíðar litið, en mikilvægt er að farið sé í vinnu við að greina framtíðarhorfur og möguleika þessa skipaflokks.</w:t>
      </w:r>
    </w:p>
    <w:p w:rsidR="002B73FE" w:rsidRDefault="002F42A5" w:rsidP="002B73FE">
      <w:pPr>
        <w:numPr>
          <w:ilvl w:val="0"/>
          <w:numId w:val="3"/>
        </w:num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6E267C">
        <w:rPr>
          <w:rFonts w:ascii="Arial" w:hAnsi="Arial" w:cs="Arial"/>
          <w:lang w:val="is-IS"/>
        </w:rPr>
        <w:t xml:space="preserve">Ræða </w:t>
      </w:r>
      <w:r w:rsidR="000B379B">
        <w:rPr>
          <w:rFonts w:ascii="Arial" w:hAnsi="Arial" w:cs="Arial"/>
          <w:lang w:val="is-IS"/>
        </w:rPr>
        <w:t xml:space="preserve">skal </w:t>
      </w:r>
      <w:r w:rsidR="002B73FE">
        <w:rPr>
          <w:rFonts w:ascii="Arial" w:hAnsi="Arial" w:cs="Arial"/>
          <w:lang w:val="is-IS"/>
        </w:rPr>
        <w:t>rekstrarumhverfi sjávarútvegs og framtíðarhorfur í alþjóðlegri samkeppni</w:t>
      </w:r>
      <w:r w:rsidR="000B379B">
        <w:rPr>
          <w:rFonts w:ascii="Arial" w:hAnsi="Arial" w:cs="Arial"/>
          <w:lang w:val="is-IS"/>
        </w:rPr>
        <w:t>.</w:t>
      </w:r>
    </w:p>
    <w:p w:rsidR="002F42A5" w:rsidRPr="006E267C" w:rsidRDefault="002F42A5" w:rsidP="002F42A5">
      <w:pPr>
        <w:numPr>
          <w:ilvl w:val="0"/>
          <w:numId w:val="3"/>
        </w:num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6E267C">
        <w:rPr>
          <w:rFonts w:ascii="Arial" w:hAnsi="Arial" w:cs="Arial"/>
          <w:lang w:val="is-IS"/>
        </w:rPr>
        <w:t>Skoða framtíðargreiðsluhlutfall í lífeyrissjóði - fyrir lok samningstíma</w:t>
      </w:r>
    </w:p>
    <w:p w:rsidR="002F42A5" w:rsidRPr="006E267C" w:rsidRDefault="002F42A5" w:rsidP="002F42A5">
      <w:pPr>
        <w:numPr>
          <w:ilvl w:val="0"/>
          <w:numId w:val="3"/>
        </w:num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6E267C">
        <w:rPr>
          <w:rFonts w:ascii="Arial" w:hAnsi="Arial" w:cs="Arial"/>
          <w:lang w:val="is-IS"/>
        </w:rPr>
        <w:t>Skoða þátttöku sjómanna í greiðslu iðgjalda slysatrygginga - fyrir lok samningstíma.</w:t>
      </w:r>
    </w:p>
    <w:p w:rsidR="002F42A5" w:rsidRDefault="002F42A5" w:rsidP="002F42A5">
      <w:pPr>
        <w:numPr>
          <w:ilvl w:val="0"/>
          <w:numId w:val="3"/>
        </w:num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6E267C">
        <w:rPr>
          <w:rFonts w:ascii="Arial" w:hAnsi="Arial" w:cs="Arial"/>
          <w:lang w:val="is-IS"/>
        </w:rPr>
        <w:lastRenderedPageBreak/>
        <w:t>Kanna fyrirkomulag hafnar- og helgarfría með hliðsjón af þróun útgerðarhátta - fyrir lok samningstíma.</w:t>
      </w:r>
    </w:p>
    <w:p w:rsidR="007364CD" w:rsidRPr="007364CD" w:rsidRDefault="007364CD" w:rsidP="007364CD">
      <w:pPr>
        <w:numPr>
          <w:ilvl w:val="0"/>
          <w:numId w:val="3"/>
        </w:num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Pr>
          <w:rFonts w:ascii="Arial" w:hAnsi="Arial" w:cs="Arial"/>
          <w:lang w:val="is-IS"/>
        </w:rPr>
        <w:t xml:space="preserve">Skoða skal hvernig fjarskiptamál eru um borð í skipum sem sigla út fyrir dreifikerfi fjarskiptafyrirtækja, en tryggja verður að </w:t>
      </w:r>
      <w:r w:rsidRPr="007364CD">
        <w:rPr>
          <w:rFonts w:ascii="Arial" w:hAnsi="Arial" w:cs="Arial"/>
          <w:lang w:val="is-IS"/>
        </w:rPr>
        <w:t>rekstur skips og öryggi þess og áhafnar sé alltaf í forgangi vegna notkunar fjarskiptabúnaðar.</w:t>
      </w:r>
    </w:p>
    <w:p w:rsidR="007364CD" w:rsidRDefault="002F42A5" w:rsidP="002F42A5">
      <w:pPr>
        <w:numPr>
          <w:ilvl w:val="0"/>
          <w:numId w:val="3"/>
        </w:num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6E267C">
        <w:rPr>
          <w:rFonts w:ascii="Arial" w:hAnsi="Arial" w:cs="Arial"/>
          <w:lang w:val="is-IS"/>
        </w:rPr>
        <w:t>Önnur atriði sem aðilar verða sammála um að skoða</w:t>
      </w:r>
      <w:r w:rsidR="007364CD">
        <w:rPr>
          <w:rFonts w:ascii="Arial" w:hAnsi="Arial" w:cs="Arial"/>
          <w:lang w:val="is-IS"/>
        </w:rPr>
        <w:t>.</w:t>
      </w:r>
    </w:p>
    <w:p w:rsidR="002F42A5" w:rsidRPr="006E267C" w:rsidRDefault="002F42A5" w:rsidP="002F42A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2F42A5" w:rsidRPr="006E267C" w:rsidRDefault="002F42A5" w:rsidP="002F42A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r w:rsidRPr="006E267C">
        <w:rPr>
          <w:rFonts w:ascii="Arial" w:hAnsi="Arial" w:cs="Arial"/>
          <w:lang w:val="is-IS"/>
        </w:rPr>
        <w:t xml:space="preserve">Starfshópur aðila skal vinna að framkvæmd bókunarinnar. Starfshópurinn skal skipaður þremur frá SFS, þremur tilnefndum sameiginlega af FFSÍ, SSÍ, VM og </w:t>
      </w:r>
      <w:r w:rsidR="00612A42">
        <w:rPr>
          <w:rFonts w:ascii="Arial" w:hAnsi="Arial" w:cs="Arial"/>
          <w:lang w:val="is-IS"/>
        </w:rPr>
        <w:t>VerkVest</w:t>
      </w:r>
      <w:r w:rsidRPr="006E267C">
        <w:rPr>
          <w:rFonts w:ascii="Arial" w:hAnsi="Arial" w:cs="Arial"/>
          <w:lang w:val="is-IS"/>
        </w:rPr>
        <w:t xml:space="preserve">. Starfshópurinn skal halda utan um verkefnið í samráði við ríkissáttasemjara. Hann skal skipaður um leið og kjarasamningur þessi tekur gildi. Starfshópurinn getur óskað sameiginlega eftir aðkomu sérfræðinga eða annarra aðila sem hafa þekkingu á viðkomandi sviðum. </w:t>
      </w:r>
    </w:p>
    <w:p w:rsidR="002F42A5" w:rsidRPr="006E267C" w:rsidRDefault="002F42A5" w:rsidP="002F42A5">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lang w:val="is-IS"/>
        </w:rPr>
      </w:pPr>
    </w:p>
    <w:p w:rsidR="000740A6" w:rsidRPr="006E267C" w:rsidRDefault="002F42A5" w:rsidP="00684833">
      <w:pPr>
        <w:tabs>
          <w:tab w:val="left" w:pos="-720"/>
          <w:tab w:val="left" w:pos="0"/>
          <w:tab w:val="left" w:pos="720"/>
          <w:tab w:val="left" w:pos="1167"/>
          <w:tab w:val="left" w:pos="2187"/>
          <w:tab w:val="left" w:pos="3945"/>
          <w:tab w:val="right" w:pos="7063"/>
          <w:tab w:val="left" w:pos="7920"/>
          <w:tab w:val="left" w:pos="8650"/>
          <w:tab w:val="left" w:pos="10068"/>
        </w:tabs>
        <w:suppressAutoHyphens/>
        <w:jc w:val="both"/>
        <w:rPr>
          <w:rFonts w:ascii="Arial" w:hAnsi="Arial" w:cs="Arial"/>
          <w:b/>
          <w:sz w:val="36"/>
          <w:szCs w:val="36"/>
          <w:highlight w:val="yellow"/>
          <w:lang w:val="is-IS"/>
        </w:rPr>
      </w:pPr>
      <w:r w:rsidRPr="006E267C">
        <w:rPr>
          <w:rFonts w:ascii="Arial" w:hAnsi="Arial" w:cs="Arial"/>
          <w:lang w:val="is-IS"/>
        </w:rPr>
        <w:t>Starfshópurinn skal hefja störf frá gildistöku kjarasamnings þessa og miða við að hafa lokið störfum sínum innan sex mánaða fyrir lok samningstíma þessa kjarasamnings.</w:t>
      </w:r>
    </w:p>
    <w:sectPr w:rsidR="000740A6" w:rsidRPr="006E267C" w:rsidSect="00CF054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61D" w:rsidRDefault="006C461D" w:rsidP="00CF054F">
      <w:r>
        <w:separator/>
      </w:r>
    </w:p>
  </w:endnote>
  <w:endnote w:type="continuationSeparator" w:id="1">
    <w:p w:rsidR="006C461D" w:rsidRDefault="006C461D" w:rsidP="00CF05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ardian Egyp Regular">
    <w:panose1 w:val="00000000000000000000"/>
    <w:charset w:val="00"/>
    <w:family w:val="roman"/>
    <w:notTrueType/>
    <w:pitch w:val="variable"/>
    <w:sig w:usb0="00000087" w:usb1="00000000"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rus Blk B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06" w:rsidRDefault="006031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06" w:rsidRDefault="006031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06" w:rsidRDefault="006031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61D" w:rsidRDefault="006C461D" w:rsidP="00CF054F">
      <w:r>
        <w:separator/>
      </w:r>
    </w:p>
  </w:footnote>
  <w:footnote w:type="continuationSeparator" w:id="1">
    <w:p w:rsidR="006C461D" w:rsidRDefault="006C461D" w:rsidP="00CF054F">
      <w:r>
        <w:continuationSeparator/>
      </w:r>
    </w:p>
  </w:footnote>
  <w:footnote w:id="2">
    <w:p w:rsidR="00881127" w:rsidRPr="001D652D" w:rsidRDefault="00881127" w:rsidP="00B377C1">
      <w:pPr>
        <w:pStyle w:val="FootnoteText"/>
        <w:rPr>
          <w:lang w:val="is-IS"/>
        </w:rPr>
      </w:pPr>
      <w:r>
        <w:rPr>
          <w:rStyle w:val="FootnoteReference"/>
        </w:rPr>
        <w:footnoteRef/>
      </w:r>
      <w:r>
        <w:rPr>
          <w:rStyle w:val="FootnoteReference"/>
        </w:rPr>
        <w:footnoteRef/>
      </w:r>
      <w:r>
        <w:rPr>
          <w:lang w:val="is-IS"/>
        </w:rPr>
        <w:t>Hér er átt við slægðan þorsk. Úrskurðarnefnd skal vinna að sambærilegri nálgun fyrir óslægðan þorsk, slægða og óslægða ýsu og karfa.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06" w:rsidRDefault="006031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27" w:rsidRDefault="00665A77">
    <w:pPr>
      <w:pStyle w:val="Header"/>
      <w:jc w:val="center"/>
    </w:pPr>
    <w:sdt>
      <w:sdtPr>
        <w:id w:val="1118173296"/>
        <w:docPartObj>
          <w:docPartGallery w:val="Page Numbers (Top of Page)"/>
          <w:docPartUnique/>
        </w:docPartObj>
      </w:sdtPr>
      <w:sdtEndPr>
        <w:rPr>
          <w:noProof/>
        </w:rPr>
      </w:sdtEndPr>
      <w:sdtContent>
        <w:r>
          <w:fldChar w:fldCharType="begin"/>
        </w:r>
        <w:r w:rsidR="00881127">
          <w:instrText>PAGE   \* MERGEFORMAT</w:instrText>
        </w:r>
        <w:r>
          <w:fldChar w:fldCharType="separate"/>
        </w:r>
        <w:r w:rsidR="00BF1616" w:rsidRPr="00BF1616">
          <w:rPr>
            <w:noProof/>
            <w:lang w:val="is-IS"/>
          </w:rPr>
          <w:t>9</w:t>
        </w:r>
        <w:r>
          <w:rPr>
            <w:noProof/>
          </w:rPr>
          <w:fldChar w:fldCharType="end"/>
        </w:r>
      </w:sdtContent>
    </w:sdt>
  </w:p>
  <w:p w:rsidR="00881127" w:rsidRDefault="008811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06" w:rsidRDefault="006031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FCC"/>
    <w:multiLevelType w:val="hybridMultilevel"/>
    <w:tmpl w:val="234EE94A"/>
    <w:lvl w:ilvl="0" w:tplc="CA2ECA7A">
      <w:start w:val="1"/>
      <w:numFmt w:val="bullet"/>
      <w:lvlText w:val="-"/>
      <w:lvlJc w:val="left"/>
      <w:pPr>
        <w:ind w:left="720" w:hanging="360"/>
      </w:pPr>
      <w:rPr>
        <w:rFonts w:ascii="Arial" w:eastAsia="Times New Roman" w:hAnsi="Arial" w:cs="Aria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nsid w:val="22D7383B"/>
    <w:multiLevelType w:val="hybridMultilevel"/>
    <w:tmpl w:val="343C4D9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nsid w:val="24A75A73"/>
    <w:multiLevelType w:val="hybridMultilevel"/>
    <w:tmpl w:val="17C8BA6A"/>
    <w:lvl w:ilvl="0" w:tplc="180E5172">
      <w:numFmt w:val="bullet"/>
      <w:lvlText w:val="-"/>
      <w:lvlJc w:val="left"/>
      <w:pPr>
        <w:ind w:left="720" w:hanging="360"/>
      </w:pPr>
      <w:rPr>
        <w:rFonts w:ascii="Times New Roman" w:eastAsia="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nsid w:val="2780241C"/>
    <w:multiLevelType w:val="hybridMultilevel"/>
    <w:tmpl w:val="DF64A618"/>
    <w:lvl w:ilvl="0" w:tplc="040F0005">
      <w:start w:val="1"/>
      <w:numFmt w:val="bullet"/>
      <w:lvlText w:val=""/>
      <w:lvlJc w:val="left"/>
      <w:pPr>
        <w:ind w:left="720" w:hanging="360"/>
      </w:pPr>
      <w:rPr>
        <w:rFonts w:ascii="Wingdings" w:hAnsi="Wingdings"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nsid w:val="28515803"/>
    <w:multiLevelType w:val="hybridMultilevel"/>
    <w:tmpl w:val="34A860C6"/>
    <w:lvl w:ilvl="0" w:tplc="FA24E240">
      <w:numFmt w:val="bullet"/>
      <w:lvlText w:val="-"/>
      <w:lvlJc w:val="left"/>
      <w:pPr>
        <w:ind w:left="720" w:hanging="360"/>
      </w:pPr>
      <w:rPr>
        <w:rFonts w:ascii="Guardian Egyp Regular" w:eastAsia="Times New Roman" w:hAnsi="Guardian Egyp Regular"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nsid w:val="2A7A473B"/>
    <w:multiLevelType w:val="hybridMultilevel"/>
    <w:tmpl w:val="CC96341C"/>
    <w:lvl w:ilvl="0" w:tplc="040F0017">
      <w:start w:val="1"/>
      <w:numFmt w:val="lowerLetter"/>
      <w:lvlText w:val="%1)"/>
      <w:lvlJc w:val="left"/>
      <w:pPr>
        <w:ind w:left="360" w:hanging="360"/>
      </w:p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6">
    <w:nsid w:val="34C07956"/>
    <w:multiLevelType w:val="hybridMultilevel"/>
    <w:tmpl w:val="55E8034C"/>
    <w:lvl w:ilvl="0" w:tplc="4FB8DDAA">
      <w:start w:val="1"/>
      <w:numFmt w:val="bullet"/>
      <w:lvlText w:val="-"/>
      <w:lvlJc w:val="left"/>
      <w:pPr>
        <w:ind w:left="720" w:hanging="360"/>
      </w:pPr>
      <w:rPr>
        <w:rFonts w:ascii="Times New Roman" w:eastAsia="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nsid w:val="434A22AB"/>
    <w:multiLevelType w:val="hybridMultilevel"/>
    <w:tmpl w:val="3032564C"/>
    <w:lvl w:ilvl="0" w:tplc="0852846C">
      <w:start w:val="9"/>
      <w:numFmt w:val="decimal"/>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8">
    <w:nsid w:val="4C436DDC"/>
    <w:multiLevelType w:val="multilevel"/>
    <w:tmpl w:val="954AAD72"/>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D6E3462"/>
    <w:multiLevelType w:val="hybridMultilevel"/>
    <w:tmpl w:val="B9EC0AAE"/>
    <w:lvl w:ilvl="0" w:tplc="0D06233A">
      <w:start w:val="1"/>
      <w:numFmt w:val="bullet"/>
      <w:lvlText w:val="-"/>
      <w:lvlJc w:val="left"/>
      <w:pPr>
        <w:ind w:left="720" w:hanging="360"/>
      </w:pPr>
      <w:rPr>
        <w:rFonts w:ascii="Arial" w:eastAsia="Times New Roman" w:hAnsi="Arial" w:cs="Aria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nsid w:val="4D7F4626"/>
    <w:multiLevelType w:val="hybridMultilevel"/>
    <w:tmpl w:val="E782F568"/>
    <w:lvl w:ilvl="0" w:tplc="040F0001">
      <w:start w:val="1"/>
      <w:numFmt w:val="bullet"/>
      <w:lvlText w:val=""/>
      <w:lvlJc w:val="left"/>
      <w:pPr>
        <w:ind w:left="1068" w:hanging="360"/>
      </w:pPr>
      <w:rPr>
        <w:rFonts w:ascii="Symbol" w:hAnsi="Symbol" w:hint="default"/>
      </w:rPr>
    </w:lvl>
    <w:lvl w:ilvl="1" w:tplc="040F0003" w:tentative="1">
      <w:start w:val="1"/>
      <w:numFmt w:val="bullet"/>
      <w:lvlText w:val="o"/>
      <w:lvlJc w:val="left"/>
      <w:pPr>
        <w:ind w:left="1788" w:hanging="360"/>
      </w:pPr>
      <w:rPr>
        <w:rFonts w:ascii="Courier New" w:hAnsi="Courier New" w:cs="Courier New" w:hint="default"/>
      </w:rPr>
    </w:lvl>
    <w:lvl w:ilvl="2" w:tplc="040F0005" w:tentative="1">
      <w:start w:val="1"/>
      <w:numFmt w:val="bullet"/>
      <w:lvlText w:val=""/>
      <w:lvlJc w:val="left"/>
      <w:pPr>
        <w:ind w:left="2508" w:hanging="360"/>
      </w:pPr>
      <w:rPr>
        <w:rFonts w:ascii="Wingdings" w:hAnsi="Wingdings" w:hint="default"/>
      </w:rPr>
    </w:lvl>
    <w:lvl w:ilvl="3" w:tplc="040F0001" w:tentative="1">
      <w:start w:val="1"/>
      <w:numFmt w:val="bullet"/>
      <w:lvlText w:val=""/>
      <w:lvlJc w:val="left"/>
      <w:pPr>
        <w:ind w:left="3228" w:hanging="360"/>
      </w:pPr>
      <w:rPr>
        <w:rFonts w:ascii="Symbol" w:hAnsi="Symbol" w:hint="default"/>
      </w:rPr>
    </w:lvl>
    <w:lvl w:ilvl="4" w:tplc="040F0003" w:tentative="1">
      <w:start w:val="1"/>
      <w:numFmt w:val="bullet"/>
      <w:lvlText w:val="o"/>
      <w:lvlJc w:val="left"/>
      <w:pPr>
        <w:ind w:left="3948" w:hanging="360"/>
      </w:pPr>
      <w:rPr>
        <w:rFonts w:ascii="Courier New" w:hAnsi="Courier New" w:cs="Courier New" w:hint="default"/>
      </w:rPr>
    </w:lvl>
    <w:lvl w:ilvl="5" w:tplc="040F0005" w:tentative="1">
      <w:start w:val="1"/>
      <w:numFmt w:val="bullet"/>
      <w:lvlText w:val=""/>
      <w:lvlJc w:val="left"/>
      <w:pPr>
        <w:ind w:left="4668" w:hanging="360"/>
      </w:pPr>
      <w:rPr>
        <w:rFonts w:ascii="Wingdings" w:hAnsi="Wingdings" w:hint="default"/>
      </w:rPr>
    </w:lvl>
    <w:lvl w:ilvl="6" w:tplc="040F0001" w:tentative="1">
      <w:start w:val="1"/>
      <w:numFmt w:val="bullet"/>
      <w:lvlText w:val=""/>
      <w:lvlJc w:val="left"/>
      <w:pPr>
        <w:ind w:left="5388" w:hanging="360"/>
      </w:pPr>
      <w:rPr>
        <w:rFonts w:ascii="Symbol" w:hAnsi="Symbol" w:hint="default"/>
      </w:rPr>
    </w:lvl>
    <w:lvl w:ilvl="7" w:tplc="040F0003" w:tentative="1">
      <w:start w:val="1"/>
      <w:numFmt w:val="bullet"/>
      <w:lvlText w:val="o"/>
      <w:lvlJc w:val="left"/>
      <w:pPr>
        <w:ind w:left="6108" w:hanging="360"/>
      </w:pPr>
      <w:rPr>
        <w:rFonts w:ascii="Courier New" w:hAnsi="Courier New" w:cs="Courier New" w:hint="default"/>
      </w:rPr>
    </w:lvl>
    <w:lvl w:ilvl="8" w:tplc="040F0005" w:tentative="1">
      <w:start w:val="1"/>
      <w:numFmt w:val="bullet"/>
      <w:lvlText w:val=""/>
      <w:lvlJc w:val="left"/>
      <w:pPr>
        <w:ind w:left="6828" w:hanging="360"/>
      </w:pPr>
      <w:rPr>
        <w:rFonts w:ascii="Wingdings" w:hAnsi="Wingdings" w:hint="default"/>
      </w:rPr>
    </w:lvl>
  </w:abstractNum>
  <w:abstractNum w:abstractNumId="11">
    <w:nsid w:val="617630D7"/>
    <w:multiLevelType w:val="hybridMultilevel"/>
    <w:tmpl w:val="A8DA36B6"/>
    <w:lvl w:ilvl="0" w:tplc="6A187B88">
      <w:start w:val="9"/>
      <w:numFmt w:val="bullet"/>
      <w:lvlText w:val="-"/>
      <w:lvlJc w:val="left"/>
      <w:pPr>
        <w:ind w:left="720" w:hanging="360"/>
      </w:pPr>
      <w:rPr>
        <w:rFonts w:ascii="Arial" w:eastAsia="Times New Roman" w:hAnsi="Arial" w:cs="Aria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nsid w:val="66EE741D"/>
    <w:multiLevelType w:val="hybridMultilevel"/>
    <w:tmpl w:val="B0AE6FF6"/>
    <w:lvl w:ilvl="0" w:tplc="040F0001">
      <w:start w:val="1"/>
      <w:numFmt w:val="bullet"/>
      <w:lvlText w:val=""/>
      <w:lvlJc w:val="left"/>
      <w:pPr>
        <w:ind w:left="1428" w:hanging="360"/>
      </w:pPr>
      <w:rPr>
        <w:rFonts w:ascii="Symbol" w:hAnsi="Symbol" w:hint="default"/>
      </w:rPr>
    </w:lvl>
    <w:lvl w:ilvl="1" w:tplc="040F0003" w:tentative="1">
      <w:start w:val="1"/>
      <w:numFmt w:val="bullet"/>
      <w:lvlText w:val="o"/>
      <w:lvlJc w:val="left"/>
      <w:pPr>
        <w:ind w:left="2148" w:hanging="360"/>
      </w:pPr>
      <w:rPr>
        <w:rFonts w:ascii="Courier New" w:hAnsi="Courier New" w:cs="Courier New" w:hint="default"/>
      </w:rPr>
    </w:lvl>
    <w:lvl w:ilvl="2" w:tplc="040F0005" w:tentative="1">
      <w:start w:val="1"/>
      <w:numFmt w:val="bullet"/>
      <w:lvlText w:val=""/>
      <w:lvlJc w:val="left"/>
      <w:pPr>
        <w:ind w:left="2868" w:hanging="360"/>
      </w:pPr>
      <w:rPr>
        <w:rFonts w:ascii="Wingdings" w:hAnsi="Wingdings" w:hint="default"/>
      </w:rPr>
    </w:lvl>
    <w:lvl w:ilvl="3" w:tplc="040F0001" w:tentative="1">
      <w:start w:val="1"/>
      <w:numFmt w:val="bullet"/>
      <w:lvlText w:val=""/>
      <w:lvlJc w:val="left"/>
      <w:pPr>
        <w:ind w:left="3588" w:hanging="360"/>
      </w:pPr>
      <w:rPr>
        <w:rFonts w:ascii="Symbol" w:hAnsi="Symbol" w:hint="default"/>
      </w:rPr>
    </w:lvl>
    <w:lvl w:ilvl="4" w:tplc="040F0003" w:tentative="1">
      <w:start w:val="1"/>
      <w:numFmt w:val="bullet"/>
      <w:lvlText w:val="o"/>
      <w:lvlJc w:val="left"/>
      <w:pPr>
        <w:ind w:left="4308" w:hanging="360"/>
      </w:pPr>
      <w:rPr>
        <w:rFonts w:ascii="Courier New" w:hAnsi="Courier New" w:cs="Courier New" w:hint="default"/>
      </w:rPr>
    </w:lvl>
    <w:lvl w:ilvl="5" w:tplc="040F0005" w:tentative="1">
      <w:start w:val="1"/>
      <w:numFmt w:val="bullet"/>
      <w:lvlText w:val=""/>
      <w:lvlJc w:val="left"/>
      <w:pPr>
        <w:ind w:left="5028" w:hanging="360"/>
      </w:pPr>
      <w:rPr>
        <w:rFonts w:ascii="Wingdings" w:hAnsi="Wingdings" w:hint="default"/>
      </w:rPr>
    </w:lvl>
    <w:lvl w:ilvl="6" w:tplc="040F0001" w:tentative="1">
      <w:start w:val="1"/>
      <w:numFmt w:val="bullet"/>
      <w:lvlText w:val=""/>
      <w:lvlJc w:val="left"/>
      <w:pPr>
        <w:ind w:left="5748" w:hanging="360"/>
      </w:pPr>
      <w:rPr>
        <w:rFonts w:ascii="Symbol" w:hAnsi="Symbol" w:hint="default"/>
      </w:rPr>
    </w:lvl>
    <w:lvl w:ilvl="7" w:tplc="040F0003" w:tentative="1">
      <w:start w:val="1"/>
      <w:numFmt w:val="bullet"/>
      <w:lvlText w:val="o"/>
      <w:lvlJc w:val="left"/>
      <w:pPr>
        <w:ind w:left="6468" w:hanging="360"/>
      </w:pPr>
      <w:rPr>
        <w:rFonts w:ascii="Courier New" w:hAnsi="Courier New" w:cs="Courier New" w:hint="default"/>
      </w:rPr>
    </w:lvl>
    <w:lvl w:ilvl="8" w:tplc="040F0005" w:tentative="1">
      <w:start w:val="1"/>
      <w:numFmt w:val="bullet"/>
      <w:lvlText w:val=""/>
      <w:lvlJc w:val="left"/>
      <w:pPr>
        <w:ind w:left="7188" w:hanging="360"/>
      </w:pPr>
      <w:rPr>
        <w:rFonts w:ascii="Wingdings" w:hAnsi="Wingdings" w:hint="default"/>
      </w:rPr>
    </w:lvl>
  </w:abstractNum>
  <w:abstractNum w:abstractNumId="13">
    <w:nsid w:val="75ED585E"/>
    <w:multiLevelType w:val="hybridMultilevel"/>
    <w:tmpl w:val="D9A4ED6A"/>
    <w:lvl w:ilvl="0" w:tplc="79088D9A">
      <w:start w:val="1"/>
      <w:numFmt w:val="bullet"/>
      <w:lvlText w:val="-"/>
      <w:lvlJc w:val="left"/>
      <w:pPr>
        <w:ind w:left="720" w:hanging="360"/>
      </w:pPr>
      <w:rPr>
        <w:rFonts w:ascii="Arial" w:eastAsia="Times New Roman" w:hAnsi="Arial" w:cs="Aria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nsid w:val="7A2C3F2F"/>
    <w:multiLevelType w:val="hybridMultilevel"/>
    <w:tmpl w:val="F582099A"/>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nsid w:val="7E1677A6"/>
    <w:multiLevelType w:val="hybridMultilevel"/>
    <w:tmpl w:val="19145562"/>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6"/>
  </w:num>
  <w:num w:numId="8">
    <w:abstractNumId w:val="13"/>
  </w:num>
  <w:num w:numId="9">
    <w:abstractNumId w:val="9"/>
  </w:num>
  <w:num w:numId="10">
    <w:abstractNumId w:val="12"/>
  </w:num>
  <w:num w:numId="11">
    <w:abstractNumId w:val="10"/>
  </w:num>
  <w:num w:numId="12">
    <w:abstractNumId w:val="2"/>
  </w:num>
  <w:num w:numId="13">
    <w:abstractNumId w:val="0"/>
  </w:num>
  <w:num w:numId="14">
    <w:abstractNumId w:val="11"/>
  </w:num>
  <w:num w:numId="15">
    <w:abstractNumId w:val="4"/>
  </w:num>
  <w:num w:numId="16">
    <w:abstractNumId w:val="1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F03D7A"/>
    <w:rsid w:val="00002BC9"/>
    <w:rsid w:val="00007AC3"/>
    <w:rsid w:val="00027563"/>
    <w:rsid w:val="00030568"/>
    <w:rsid w:val="000427FE"/>
    <w:rsid w:val="0004574A"/>
    <w:rsid w:val="00050CC3"/>
    <w:rsid w:val="00063EEF"/>
    <w:rsid w:val="00065132"/>
    <w:rsid w:val="00070483"/>
    <w:rsid w:val="000740A6"/>
    <w:rsid w:val="00081A39"/>
    <w:rsid w:val="0008585B"/>
    <w:rsid w:val="0009024F"/>
    <w:rsid w:val="00091553"/>
    <w:rsid w:val="000951A6"/>
    <w:rsid w:val="000959DC"/>
    <w:rsid w:val="000A7A3D"/>
    <w:rsid w:val="000B32C9"/>
    <w:rsid w:val="000B379B"/>
    <w:rsid w:val="000D4F3E"/>
    <w:rsid w:val="000D7ED7"/>
    <w:rsid w:val="000F76A3"/>
    <w:rsid w:val="00100B78"/>
    <w:rsid w:val="00121C13"/>
    <w:rsid w:val="0012222A"/>
    <w:rsid w:val="00126DE8"/>
    <w:rsid w:val="0014350A"/>
    <w:rsid w:val="001637E2"/>
    <w:rsid w:val="00164E37"/>
    <w:rsid w:val="00166D88"/>
    <w:rsid w:val="001762EB"/>
    <w:rsid w:val="00181F76"/>
    <w:rsid w:val="001955B3"/>
    <w:rsid w:val="001A1977"/>
    <w:rsid w:val="001A75A2"/>
    <w:rsid w:val="001B2C3D"/>
    <w:rsid w:val="001C28E6"/>
    <w:rsid w:val="001C3CDE"/>
    <w:rsid w:val="001C5745"/>
    <w:rsid w:val="001D7FAD"/>
    <w:rsid w:val="001E5C30"/>
    <w:rsid w:val="001E5E71"/>
    <w:rsid w:val="001F36B9"/>
    <w:rsid w:val="001F61BF"/>
    <w:rsid w:val="00204ACC"/>
    <w:rsid w:val="00211CC8"/>
    <w:rsid w:val="0023017D"/>
    <w:rsid w:val="00234C2C"/>
    <w:rsid w:val="0023591C"/>
    <w:rsid w:val="002359C1"/>
    <w:rsid w:val="00237638"/>
    <w:rsid w:val="00242091"/>
    <w:rsid w:val="00242BB0"/>
    <w:rsid w:val="00244277"/>
    <w:rsid w:val="00247EB7"/>
    <w:rsid w:val="0026767B"/>
    <w:rsid w:val="0027407B"/>
    <w:rsid w:val="00291309"/>
    <w:rsid w:val="002B73FE"/>
    <w:rsid w:val="002B7874"/>
    <w:rsid w:val="002C5F16"/>
    <w:rsid w:val="002C79A0"/>
    <w:rsid w:val="002D2F10"/>
    <w:rsid w:val="002D7BEF"/>
    <w:rsid w:val="002E2C0C"/>
    <w:rsid w:val="002F42A5"/>
    <w:rsid w:val="003112F5"/>
    <w:rsid w:val="0031218D"/>
    <w:rsid w:val="0031258C"/>
    <w:rsid w:val="00340396"/>
    <w:rsid w:val="00351BF2"/>
    <w:rsid w:val="00354AC6"/>
    <w:rsid w:val="00355363"/>
    <w:rsid w:val="003563EE"/>
    <w:rsid w:val="003726EE"/>
    <w:rsid w:val="00384188"/>
    <w:rsid w:val="00387A55"/>
    <w:rsid w:val="003915F8"/>
    <w:rsid w:val="00397E08"/>
    <w:rsid w:val="003A01E9"/>
    <w:rsid w:val="003A126B"/>
    <w:rsid w:val="003A3311"/>
    <w:rsid w:val="003A5C07"/>
    <w:rsid w:val="003A780E"/>
    <w:rsid w:val="003B1724"/>
    <w:rsid w:val="003B4840"/>
    <w:rsid w:val="003B5DD0"/>
    <w:rsid w:val="003D4D56"/>
    <w:rsid w:val="003E4B31"/>
    <w:rsid w:val="003F2DB3"/>
    <w:rsid w:val="003F504C"/>
    <w:rsid w:val="004041A2"/>
    <w:rsid w:val="00404CEE"/>
    <w:rsid w:val="00405BD4"/>
    <w:rsid w:val="00423310"/>
    <w:rsid w:val="00435B92"/>
    <w:rsid w:val="00436968"/>
    <w:rsid w:val="0043795C"/>
    <w:rsid w:val="004426D2"/>
    <w:rsid w:val="004467D9"/>
    <w:rsid w:val="00460564"/>
    <w:rsid w:val="004640DC"/>
    <w:rsid w:val="0046432B"/>
    <w:rsid w:val="00472FEA"/>
    <w:rsid w:val="00474C57"/>
    <w:rsid w:val="004774A6"/>
    <w:rsid w:val="00477B27"/>
    <w:rsid w:val="00477F13"/>
    <w:rsid w:val="00482703"/>
    <w:rsid w:val="00482F2F"/>
    <w:rsid w:val="00487F15"/>
    <w:rsid w:val="004A2EA6"/>
    <w:rsid w:val="004A3D1D"/>
    <w:rsid w:val="004A7B97"/>
    <w:rsid w:val="004B1E6B"/>
    <w:rsid w:val="004C60BA"/>
    <w:rsid w:val="004C6235"/>
    <w:rsid w:val="004E0B7D"/>
    <w:rsid w:val="004F021A"/>
    <w:rsid w:val="004F45F9"/>
    <w:rsid w:val="004F5E87"/>
    <w:rsid w:val="00500FD9"/>
    <w:rsid w:val="00506EF6"/>
    <w:rsid w:val="00507B26"/>
    <w:rsid w:val="00523F9F"/>
    <w:rsid w:val="00527C68"/>
    <w:rsid w:val="0054160C"/>
    <w:rsid w:val="00541E94"/>
    <w:rsid w:val="00552CE6"/>
    <w:rsid w:val="00553C53"/>
    <w:rsid w:val="00557B41"/>
    <w:rsid w:val="00570E6D"/>
    <w:rsid w:val="00575A80"/>
    <w:rsid w:val="005823E7"/>
    <w:rsid w:val="00586E0D"/>
    <w:rsid w:val="005951E9"/>
    <w:rsid w:val="005960D4"/>
    <w:rsid w:val="005A0DE7"/>
    <w:rsid w:val="005A13B4"/>
    <w:rsid w:val="005A4311"/>
    <w:rsid w:val="005B2271"/>
    <w:rsid w:val="005B62FB"/>
    <w:rsid w:val="005B6C00"/>
    <w:rsid w:val="005D0EA6"/>
    <w:rsid w:val="005D5E3E"/>
    <w:rsid w:val="005E0471"/>
    <w:rsid w:val="005E1AC6"/>
    <w:rsid w:val="00603106"/>
    <w:rsid w:val="00604182"/>
    <w:rsid w:val="00612A42"/>
    <w:rsid w:val="006206DB"/>
    <w:rsid w:val="00623AAE"/>
    <w:rsid w:val="00645E65"/>
    <w:rsid w:val="00646880"/>
    <w:rsid w:val="00665A77"/>
    <w:rsid w:val="006738C9"/>
    <w:rsid w:val="006816DD"/>
    <w:rsid w:val="00682753"/>
    <w:rsid w:val="00684833"/>
    <w:rsid w:val="00685870"/>
    <w:rsid w:val="006961D6"/>
    <w:rsid w:val="0069782D"/>
    <w:rsid w:val="006A7CE6"/>
    <w:rsid w:val="006B3777"/>
    <w:rsid w:val="006B3C20"/>
    <w:rsid w:val="006B44F1"/>
    <w:rsid w:val="006C28D1"/>
    <w:rsid w:val="006C461D"/>
    <w:rsid w:val="006C5A6F"/>
    <w:rsid w:val="006D4F91"/>
    <w:rsid w:val="006D631F"/>
    <w:rsid w:val="006D7D67"/>
    <w:rsid w:val="006E267C"/>
    <w:rsid w:val="006E27C4"/>
    <w:rsid w:val="006E27E3"/>
    <w:rsid w:val="006F4D8C"/>
    <w:rsid w:val="007149B9"/>
    <w:rsid w:val="0072105E"/>
    <w:rsid w:val="00735EE9"/>
    <w:rsid w:val="007364CD"/>
    <w:rsid w:val="007367AB"/>
    <w:rsid w:val="00736C35"/>
    <w:rsid w:val="0075629A"/>
    <w:rsid w:val="00761C04"/>
    <w:rsid w:val="007722E5"/>
    <w:rsid w:val="00791D28"/>
    <w:rsid w:val="00797427"/>
    <w:rsid w:val="007A0ADF"/>
    <w:rsid w:val="007A7870"/>
    <w:rsid w:val="007B23A2"/>
    <w:rsid w:val="007B5944"/>
    <w:rsid w:val="007C0E5C"/>
    <w:rsid w:val="007C15D6"/>
    <w:rsid w:val="007E0C96"/>
    <w:rsid w:val="007E620A"/>
    <w:rsid w:val="00801DD7"/>
    <w:rsid w:val="00806A8B"/>
    <w:rsid w:val="0081502E"/>
    <w:rsid w:val="0081507C"/>
    <w:rsid w:val="00822123"/>
    <w:rsid w:val="00822A0A"/>
    <w:rsid w:val="00824DA9"/>
    <w:rsid w:val="0082768F"/>
    <w:rsid w:val="008306EE"/>
    <w:rsid w:val="00840554"/>
    <w:rsid w:val="00877153"/>
    <w:rsid w:val="00881127"/>
    <w:rsid w:val="0088165C"/>
    <w:rsid w:val="00883F03"/>
    <w:rsid w:val="00885F7E"/>
    <w:rsid w:val="008A1905"/>
    <w:rsid w:val="008B7A8D"/>
    <w:rsid w:val="008C7B78"/>
    <w:rsid w:val="008D1F08"/>
    <w:rsid w:val="008D73F0"/>
    <w:rsid w:val="008F0596"/>
    <w:rsid w:val="009160B2"/>
    <w:rsid w:val="00916D7A"/>
    <w:rsid w:val="009253AA"/>
    <w:rsid w:val="00925636"/>
    <w:rsid w:val="00933E8A"/>
    <w:rsid w:val="0094492F"/>
    <w:rsid w:val="00954944"/>
    <w:rsid w:val="009571A0"/>
    <w:rsid w:val="00976351"/>
    <w:rsid w:val="00980CD5"/>
    <w:rsid w:val="0098189D"/>
    <w:rsid w:val="00991B5B"/>
    <w:rsid w:val="00993900"/>
    <w:rsid w:val="00994A96"/>
    <w:rsid w:val="009A0EC5"/>
    <w:rsid w:val="009B5C5C"/>
    <w:rsid w:val="009B5C86"/>
    <w:rsid w:val="009C4EF7"/>
    <w:rsid w:val="009C702D"/>
    <w:rsid w:val="009E5EF1"/>
    <w:rsid w:val="009E63F9"/>
    <w:rsid w:val="009F0A95"/>
    <w:rsid w:val="009F4B41"/>
    <w:rsid w:val="009F5594"/>
    <w:rsid w:val="00A045BD"/>
    <w:rsid w:val="00A1309F"/>
    <w:rsid w:val="00A2324A"/>
    <w:rsid w:val="00A259FD"/>
    <w:rsid w:val="00A4371C"/>
    <w:rsid w:val="00A57B5F"/>
    <w:rsid w:val="00A6341E"/>
    <w:rsid w:val="00A668FA"/>
    <w:rsid w:val="00AA03A1"/>
    <w:rsid w:val="00AB2A11"/>
    <w:rsid w:val="00AB5988"/>
    <w:rsid w:val="00AE7ABD"/>
    <w:rsid w:val="00AF0AD1"/>
    <w:rsid w:val="00AF32C8"/>
    <w:rsid w:val="00B16B52"/>
    <w:rsid w:val="00B278D2"/>
    <w:rsid w:val="00B27DAF"/>
    <w:rsid w:val="00B331EE"/>
    <w:rsid w:val="00B33392"/>
    <w:rsid w:val="00B34427"/>
    <w:rsid w:val="00B377C1"/>
    <w:rsid w:val="00B519AD"/>
    <w:rsid w:val="00B62CAD"/>
    <w:rsid w:val="00B6604B"/>
    <w:rsid w:val="00B701D0"/>
    <w:rsid w:val="00B71C59"/>
    <w:rsid w:val="00B80ED0"/>
    <w:rsid w:val="00BA0612"/>
    <w:rsid w:val="00BA0AFE"/>
    <w:rsid w:val="00BA1E21"/>
    <w:rsid w:val="00BA2028"/>
    <w:rsid w:val="00BA3C99"/>
    <w:rsid w:val="00BA3F00"/>
    <w:rsid w:val="00BB01C1"/>
    <w:rsid w:val="00BB17B5"/>
    <w:rsid w:val="00BB3903"/>
    <w:rsid w:val="00BC1D8F"/>
    <w:rsid w:val="00BC1FCC"/>
    <w:rsid w:val="00BC4B3E"/>
    <w:rsid w:val="00BD3553"/>
    <w:rsid w:val="00BD5AC1"/>
    <w:rsid w:val="00BF1616"/>
    <w:rsid w:val="00BF39F1"/>
    <w:rsid w:val="00C13AE3"/>
    <w:rsid w:val="00C1436E"/>
    <w:rsid w:val="00C1799F"/>
    <w:rsid w:val="00C17E78"/>
    <w:rsid w:val="00C34966"/>
    <w:rsid w:val="00C47688"/>
    <w:rsid w:val="00C52C41"/>
    <w:rsid w:val="00C57B57"/>
    <w:rsid w:val="00C659C8"/>
    <w:rsid w:val="00C67D03"/>
    <w:rsid w:val="00C70A0C"/>
    <w:rsid w:val="00C80E5C"/>
    <w:rsid w:val="00C83997"/>
    <w:rsid w:val="00C83F4D"/>
    <w:rsid w:val="00C913C0"/>
    <w:rsid w:val="00C92E6F"/>
    <w:rsid w:val="00C93106"/>
    <w:rsid w:val="00CA0F1D"/>
    <w:rsid w:val="00CA34E4"/>
    <w:rsid w:val="00CA7A3F"/>
    <w:rsid w:val="00CB0176"/>
    <w:rsid w:val="00CB07C3"/>
    <w:rsid w:val="00CB090C"/>
    <w:rsid w:val="00CC6DC3"/>
    <w:rsid w:val="00CD3E92"/>
    <w:rsid w:val="00CD49DF"/>
    <w:rsid w:val="00CE7EF9"/>
    <w:rsid w:val="00CF054F"/>
    <w:rsid w:val="00CF0C22"/>
    <w:rsid w:val="00D04881"/>
    <w:rsid w:val="00D206B3"/>
    <w:rsid w:val="00D23528"/>
    <w:rsid w:val="00D27822"/>
    <w:rsid w:val="00D30C31"/>
    <w:rsid w:val="00D36F35"/>
    <w:rsid w:val="00D4543C"/>
    <w:rsid w:val="00D509A2"/>
    <w:rsid w:val="00D56925"/>
    <w:rsid w:val="00D60A87"/>
    <w:rsid w:val="00D74EDC"/>
    <w:rsid w:val="00D84727"/>
    <w:rsid w:val="00DA6C46"/>
    <w:rsid w:val="00DB191D"/>
    <w:rsid w:val="00DB53A2"/>
    <w:rsid w:val="00DC4297"/>
    <w:rsid w:val="00DC6418"/>
    <w:rsid w:val="00DD15C3"/>
    <w:rsid w:val="00DE5132"/>
    <w:rsid w:val="00E03BB1"/>
    <w:rsid w:val="00E048E2"/>
    <w:rsid w:val="00E115B4"/>
    <w:rsid w:val="00E121E5"/>
    <w:rsid w:val="00E131DF"/>
    <w:rsid w:val="00E208DD"/>
    <w:rsid w:val="00E20D15"/>
    <w:rsid w:val="00E3383D"/>
    <w:rsid w:val="00E33DD3"/>
    <w:rsid w:val="00E375E0"/>
    <w:rsid w:val="00E4037C"/>
    <w:rsid w:val="00E512A0"/>
    <w:rsid w:val="00E52830"/>
    <w:rsid w:val="00E53067"/>
    <w:rsid w:val="00E60AE1"/>
    <w:rsid w:val="00E708E6"/>
    <w:rsid w:val="00E7602C"/>
    <w:rsid w:val="00E83A6F"/>
    <w:rsid w:val="00EA23A8"/>
    <w:rsid w:val="00EA26AF"/>
    <w:rsid w:val="00EA27E8"/>
    <w:rsid w:val="00EA6E37"/>
    <w:rsid w:val="00ED549B"/>
    <w:rsid w:val="00EE13E0"/>
    <w:rsid w:val="00EE513C"/>
    <w:rsid w:val="00EF0FCD"/>
    <w:rsid w:val="00EF7316"/>
    <w:rsid w:val="00F004EA"/>
    <w:rsid w:val="00F03D7A"/>
    <w:rsid w:val="00F07B8E"/>
    <w:rsid w:val="00F14429"/>
    <w:rsid w:val="00F22E97"/>
    <w:rsid w:val="00F26945"/>
    <w:rsid w:val="00F46205"/>
    <w:rsid w:val="00F52846"/>
    <w:rsid w:val="00F538AD"/>
    <w:rsid w:val="00F57721"/>
    <w:rsid w:val="00F72C66"/>
    <w:rsid w:val="00F74B93"/>
    <w:rsid w:val="00F87E42"/>
    <w:rsid w:val="00F97AED"/>
    <w:rsid w:val="00FA1785"/>
    <w:rsid w:val="00FA2642"/>
    <w:rsid w:val="00FB6CEF"/>
    <w:rsid w:val="00FE567A"/>
    <w:rsid w:val="00FF1D08"/>
    <w:rsid w:val="00FF39AF"/>
    <w:rsid w:val="00FF41F6"/>
  </w:rsids>
  <m:mathPr>
    <m:mathFont m:val="Cambria Math"/>
    <m:brkBin m:val="before"/>
    <m:brkBinSub m:val="--"/>
    <m:smallFrac/>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s-I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D7A"/>
    <w:pPr>
      <w:spacing w:line="240" w:lineRule="auto"/>
    </w:pPr>
    <w:rPr>
      <w:rFonts w:eastAsia="Times New Roman" w:cs="Times New Roman"/>
      <w:szCs w:val="24"/>
      <w:lang w:val="en-GB"/>
    </w:rPr>
  </w:style>
  <w:style w:type="paragraph" w:styleId="Heading1">
    <w:name w:val="heading 1"/>
    <w:basedOn w:val="Heading2"/>
    <w:next w:val="Normal"/>
    <w:link w:val="Heading1Char"/>
    <w:autoRedefine/>
    <w:qFormat/>
    <w:rsid w:val="00F03D7A"/>
    <w:pPr>
      <w:keepLines w:val="0"/>
      <w:numPr>
        <w:numId w:val="1"/>
      </w:numPr>
      <w:spacing w:before="240" w:after="60"/>
      <w:outlineLvl w:val="0"/>
    </w:pPr>
    <w:rPr>
      <w:rFonts w:ascii="Times New Roman" w:eastAsia="Times New Roman" w:hAnsi="Times New Roman" w:cs="Times New Roman"/>
      <w:iCs/>
      <w:color w:val="auto"/>
      <w:sz w:val="24"/>
      <w:szCs w:val="28"/>
    </w:rPr>
  </w:style>
  <w:style w:type="paragraph" w:styleId="Heading2">
    <w:name w:val="heading 2"/>
    <w:basedOn w:val="Normal"/>
    <w:next w:val="Normal"/>
    <w:link w:val="Heading2Char"/>
    <w:uiPriority w:val="9"/>
    <w:semiHidden/>
    <w:unhideWhenUsed/>
    <w:qFormat/>
    <w:rsid w:val="00F03D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03D7A"/>
    <w:rPr>
      <w:b/>
      <w:szCs w:val="20"/>
      <w:lang w:val="is-IS"/>
    </w:rPr>
  </w:style>
  <w:style w:type="character" w:customStyle="1" w:styleId="BodyTextChar">
    <w:name w:val="Body Text Char"/>
    <w:basedOn w:val="DefaultParagraphFont"/>
    <w:link w:val="BodyText"/>
    <w:semiHidden/>
    <w:rsid w:val="00F03D7A"/>
    <w:rPr>
      <w:rFonts w:eastAsia="Times New Roman" w:cs="Times New Roman"/>
      <w:b/>
      <w:szCs w:val="20"/>
    </w:rPr>
  </w:style>
  <w:style w:type="paragraph" w:styleId="BodyText2">
    <w:name w:val="Body Text 2"/>
    <w:basedOn w:val="Normal"/>
    <w:link w:val="BodyText2Char"/>
    <w:uiPriority w:val="99"/>
    <w:semiHidden/>
    <w:unhideWhenUsed/>
    <w:rsid w:val="00F03D7A"/>
    <w:pPr>
      <w:spacing w:after="120" w:line="480" w:lineRule="auto"/>
    </w:pPr>
  </w:style>
  <w:style w:type="character" w:customStyle="1" w:styleId="BodyText2Char">
    <w:name w:val="Body Text 2 Char"/>
    <w:basedOn w:val="DefaultParagraphFont"/>
    <w:link w:val="BodyText2"/>
    <w:uiPriority w:val="99"/>
    <w:semiHidden/>
    <w:rsid w:val="00F03D7A"/>
    <w:rPr>
      <w:rFonts w:eastAsia="Times New Roman" w:cs="Times New Roman"/>
      <w:szCs w:val="24"/>
      <w:lang w:val="en-GB"/>
    </w:rPr>
  </w:style>
  <w:style w:type="character" w:customStyle="1" w:styleId="Heading1Char">
    <w:name w:val="Heading 1 Char"/>
    <w:basedOn w:val="DefaultParagraphFont"/>
    <w:link w:val="Heading1"/>
    <w:rsid w:val="00F03D7A"/>
    <w:rPr>
      <w:rFonts w:eastAsia="Times New Roman" w:cs="Times New Roman"/>
      <w:b/>
      <w:bCs/>
      <w:iCs/>
      <w:szCs w:val="28"/>
      <w:lang w:val="en-GB"/>
    </w:rPr>
  </w:style>
  <w:style w:type="character" w:customStyle="1" w:styleId="Heading2Char">
    <w:name w:val="Heading 2 Char"/>
    <w:basedOn w:val="DefaultParagraphFont"/>
    <w:link w:val="Heading2"/>
    <w:uiPriority w:val="9"/>
    <w:semiHidden/>
    <w:rsid w:val="00F03D7A"/>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unhideWhenUsed/>
    <w:rsid w:val="00CF054F"/>
    <w:pPr>
      <w:tabs>
        <w:tab w:val="center" w:pos="4536"/>
        <w:tab w:val="right" w:pos="9072"/>
      </w:tabs>
    </w:pPr>
  </w:style>
  <w:style w:type="character" w:customStyle="1" w:styleId="HeaderChar">
    <w:name w:val="Header Char"/>
    <w:basedOn w:val="DefaultParagraphFont"/>
    <w:link w:val="Header"/>
    <w:uiPriority w:val="99"/>
    <w:rsid w:val="00CF054F"/>
    <w:rPr>
      <w:rFonts w:eastAsia="Times New Roman" w:cs="Times New Roman"/>
      <w:szCs w:val="24"/>
      <w:lang w:val="en-GB"/>
    </w:rPr>
  </w:style>
  <w:style w:type="paragraph" w:styleId="Footer">
    <w:name w:val="footer"/>
    <w:basedOn w:val="Normal"/>
    <w:link w:val="FooterChar"/>
    <w:uiPriority w:val="99"/>
    <w:unhideWhenUsed/>
    <w:rsid w:val="00CF054F"/>
    <w:pPr>
      <w:tabs>
        <w:tab w:val="center" w:pos="4536"/>
        <w:tab w:val="right" w:pos="9072"/>
      </w:tabs>
    </w:pPr>
  </w:style>
  <w:style w:type="character" w:customStyle="1" w:styleId="FooterChar">
    <w:name w:val="Footer Char"/>
    <w:basedOn w:val="DefaultParagraphFont"/>
    <w:link w:val="Footer"/>
    <w:uiPriority w:val="99"/>
    <w:rsid w:val="00CF054F"/>
    <w:rPr>
      <w:rFonts w:eastAsia="Times New Roman" w:cs="Times New Roman"/>
      <w:szCs w:val="24"/>
      <w:lang w:val="en-GB"/>
    </w:rPr>
  </w:style>
  <w:style w:type="paragraph" w:styleId="BalloonText">
    <w:name w:val="Balloon Text"/>
    <w:basedOn w:val="Normal"/>
    <w:link w:val="BalloonTextChar"/>
    <w:uiPriority w:val="99"/>
    <w:semiHidden/>
    <w:unhideWhenUsed/>
    <w:rsid w:val="002359C1"/>
    <w:rPr>
      <w:rFonts w:ascii="Tahoma" w:hAnsi="Tahoma" w:cs="Tahoma"/>
      <w:sz w:val="16"/>
      <w:szCs w:val="16"/>
    </w:rPr>
  </w:style>
  <w:style w:type="character" w:customStyle="1" w:styleId="BalloonTextChar">
    <w:name w:val="Balloon Text Char"/>
    <w:basedOn w:val="DefaultParagraphFont"/>
    <w:link w:val="BalloonText"/>
    <w:uiPriority w:val="99"/>
    <w:semiHidden/>
    <w:rsid w:val="002359C1"/>
    <w:rPr>
      <w:rFonts w:ascii="Tahoma" w:eastAsia="Times New Roman" w:hAnsi="Tahoma" w:cs="Tahoma"/>
      <w:sz w:val="16"/>
      <w:szCs w:val="16"/>
      <w:lang w:val="en-GB"/>
    </w:rPr>
  </w:style>
  <w:style w:type="paragraph" w:styleId="ListParagraph">
    <w:name w:val="List Paragraph"/>
    <w:basedOn w:val="Normal"/>
    <w:uiPriority w:val="34"/>
    <w:qFormat/>
    <w:rsid w:val="003112F5"/>
    <w:pPr>
      <w:ind w:left="720"/>
      <w:contextualSpacing/>
    </w:pPr>
  </w:style>
  <w:style w:type="paragraph" w:styleId="NormalWeb">
    <w:name w:val="Normal (Web)"/>
    <w:basedOn w:val="Normal"/>
    <w:uiPriority w:val="99"/>
    <w:semiHidden/>
    <w:unhideWhenUsed/>
    <w:rsid w:val="00242BB0"/>
    <w:rPr>
      <w:rFonts w:eastAsiaTheme="minorHAnsi"/>
      <w:lang w:val="is-IS" w:eastAsia="is-IS"/>
    </w:rPr>
  </w:style>
  <w:style w:type="character" w:styleId="CommentReference">
    <w:name w:val="annotation reference"/>
    <w:basedOn w:val="DefaultParagraphFont"/>
    <w:uiPriority w:val="99"/>
    <w:semiHidden/>
    <w:unhideWhenUsed/>
    <w:rsid w:val="00E708E6"/>
    <w:rPr>
      <w:sz w:val="16"/>
      <w:szCs w:val="16"/>
    </w:rPr>
  </w:style>
  <w:style w:type="paragraph" w:styleId="CommentText">
    <w:name w:val="annotation text"/>
    <w:basedOn w:val="Normal"/>
    <w:link w:val="CommentTextChar"/>
    <w:uiPriority w:val="99"/>
    <w:semiHidden/>
    <w:unhideWhenUsed/>
    <w:rsid w:val="00E708E6"/>
    <w:pPr>
      <w:spacing w:after="160"/>
    </w:pPr>
    <w:rPr>
      <w:rFonts w:asciiTheme="minorHAnsi" w:eastAsiaTheme="minorHAnsi" w:hAnsiTheme="minorHAnsi" w:cstheme="minorBidi"/>
      <w:sz w:val="20"/>
      <w:szCs w:val="20"/>
      <w:lang w:val="is-IS"/>
    </w:rPr>
  </w:style>
  <w:style w:type="character" w:customStyle="1" w:styleId="CommentTextChar">
    <w:name w:val="Comment Text Char"/>
    <w:basedOn w:val="DefaultParagraphFont"/>
    <w:link w:val="CommentText"/>
    <w:uiPriority w:val="99"/>
    <w:semiHidden/>
    <w:rsid w:val="00E708E6"/>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6D4F91"/>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6D4F91"/>
    <w:rPr>
      <w:rFonts w:asciiTheme="minorHAnsi" w:eastAsia="Times New Roman" w:hAnsiTheme="minorHAnsi" w:cs="Times New Roman"/>
      <w:b/>
      <w:bCs/>
      <w:sz w:val="20"/>
      <w:szCs w:val="20"/>
      <w:lang w:val="en-GB"/>
    </w:rPr>
  </w:style>
  <w:style w:type="paragraph" w:styleId="NoSpacing">
    <w:name w:val="No Spacing"/>
    <w:uiPriority w:val="1"/>
    <w:qFormat/>
    <w:rsid w:val="000427FE"/>
    <w:pPr>
      <w:spacing w:line="240" w:lineRule="auto"/>
    </w:pPr>
    <w:rPr>
      <w:rFonts w:asciiTheme="minorHAnsi" w:eastAsia="Times New Roman" w:hAnsiTheme="minorHAnsi" w:cs="Times New Roman"/>
      <w:sz w:val="22"/>
    </w:rPr>
  </w:style>
  <w:style w:type="paragraph" w:customStyle="1" w:styleId="Innskot">
    <w:name w:val="Innskot"/>
    <w:basedOn w:val="Normal"/>
    <w:rsid w:val="00C913C0"/>
    <w:pPr>
      <w:ind w:left="284" w:right="567"/>
      <w:jc w:val="both"/>
    </w:pPr>
    <w:rPr>
      <w:i/>
      <w:sz w:val="22"/>
      <w:szCs w:val="20"/>
      <w:lang w:val="is-IS"/>
    </w:rPr>
  </w:style>
  <w:style w:type="paragraph" w:styleId="FootnoteText">
    <w:name w:val="footnote text"/>
    <w:basedOn w:val="Normal"/>
    <w:link w:val="FootnoteTextChar"/>
    <w:semiHidden/>
    <w:rsid w:val="00B377C1"/>
    <w:pPr>
      <w:widowControl w:val="0"/>
    </w:pPr>
    <w:rPr>
      <w:rFonts w:ascii="Arrus Blk BT" w:hAnsi="Arrus Blk BT"/>
      <w:snapToGrid w:val="0"/>
      <w:szCs w:val="20"/>
    </w:rPr>
  </w:style>
  <w:style w:type="character" w:customStyle="1" w:styleId="FootnoteTextChar">
    <w:name w:val="Footnote Text Char"/>
    <w:basedOn w:val="DefaultParagraphFont"/>
    <w:link w:val="FootnoteText"/>
    <w:semiHidden/>
    <w:rsid w:val="00B377C1"/>
    <w:rPr>
      <w:rFonts w:ascii="Arrus Blk BT" w:eastAsia="Times New Roman" w:hAnsi="Arrus Blk BT" w:cs="Times New Roman"/>
      <w:snapToGrid w:val="0"/>
      <w:szCs w:val="20"/>
      <w:lang w:val="en-GB"/>
    </w:rPr>
  </w:style>
  <w:style w:type="character" w:styleId="FootnoteReference">
    <w:name w:val="footnote reference"/>
    <w:uiPriority w:val="99"/>
    <w:semiHidden/>
    <w:unhideWhenUsed/>
    <w:rsid w:val="00B377C1"/>
    <w:rPr>
      <w:vertAlign w:val="superscript"/>
    </w:rPr>
  </w:style>
  <w:style w:type="character" w:customStyle="1" w:styleId="apple-converted-space">
    <w:name w:val="apple-converted-space"/>
    <w:basedOn w:val="DefaultParagraphFont"/>
    <w:rsid w:val="00623AAE"/>
  </w:style>
</w:styles>
</file>

<file path=word/webSettings.xml><?xml version="1.0" encoding="utf-8"?>
<w:webSettings xmlns:r="http://schemas.openxmlformats.org/officeDocument/2006/relationships" xmlns:w="http://schemas.openxmlformats.org/wordprocessingml/2006/main">
  <w:divs>
    <w:div w:id="264769262">
      <w:bodyDiv w:val="1"/>
      <w:marLeft w:val="0"/>
      <w:marRight w:val="0"/>
      <w:marTop w:val="0"/>
      <w:marBottom w:val="0"/>
      <w:divBdr>
        <w:top w:val="none" w:sz="0" w:space="0" w:color="auto"/>
        <w:left w:val="none" w:sz="0" w:space="0" w:color="auto"/>
        <w:bottom w:val="none" w:sz="0" w:space="0" w:color="auto"/>
        <w:right w:val="none" w:sz="0" w:space="0" w:color="auto"/>
      </w:divBdr>
    </w:div>
    <w:div w:id="445975897">
      <w:bodyDiv w:val="1"/>
      <w:marLeft w:val="0"/>
      <w:marRight w:val="0"/>
      <w:marTop w:val="0"/>
      <w:marBottom w:val="0"/>
      <w:divBdr>
        <w:top w:val="none" w:sz="0" w:space="0" w:color="auto"/>
        <w:left w:val="none" w:sz="0" w:space="0" w:color="auto"/>
        <w:bottom w:val="none" w:sz="0" w:space="0" w:color="auto"/>
        <w:right w:val="none" w:sz="0" w:space="0" w:color="auto"/>
      </w:divBdr>
    </w:div>
    <w:div w:id="624821952">
      <w:bodyDiv w:val="1"/>
      <w:marLeft w:val="0"/>
      <w:marRight w:val="0"/>
      <w:marTop w:val="0"/>
      <w:marBottom w:val="0"/>
      <w:divBdr>
        <w:top w:val="none" w:sz="0" w:space="0" w:color="auto"/>
        <w:left w:val="none" w:sz="0" w:space="0" w:color="auto"/>
        <w:bottom w:val="none" w:sz="0" w:space="0" w:color="auto"/>
        <w:right w:val="none" w:sz="0" w:space="0" w:color="auto"/>
      </w:divBdr>
    </w:div>
    <w:div w:id="766120665">
      <w:bodyDiv w:val="1"/>
      <w:marLeft w:val="0"/>
      <w:marRight w:val="0"/>
      <w:marTop w:val="0"/>
      <w:marBottom w:val="0"/>
      <w:divBdr>
        <w:top w:val="none" w:sz="0" w:space="0" w:color="auto"/>
        <w:left w:val="none" w:sz="0" w:space="0" w:color="auto"/>
        <w:bottom w:val="none" w:sz="0" w:space="0" w:color="auto"/>
        <w:right w:val="none" w:sz="0" w:space="0" w:color="auto"/>
      </w:divBdr>
    </w:div>
    <w:div w:id="1456800963">
      <w:bodyDiv w:val="1"/>
      <w:marLeft w:val="0"/>
      <w:marRight w:val="0"/>
      <w:marTop w:val="0"/>
      <w:marBottom w:val="0"/>
      <w:divBdr>
        <w:top w:val="none" w:sz="0" w:space="0" w:color="auto"/>
        <w:left w:val="none" w:sz="0" w:space="0" w:color="auto"/>
        <w:bottom w:val="none" w:sz="0" w:space="0" w:color="auto"/>
        <w:right w:val="none" w:sz="0" w:space="0" w:color="auto"/>
      </w:divBdr>
    </w:div>
    <w:div w:id="1805731436">
      <w:bodyDiv w:val="1"/>
      <w:marLeft w:val="0"/>
      <w:marRight w:val="0"/>
      <w:marTop w:val="0"/>
      <w:marBottom w:val="0"/>
      <w:divBdr>
        <w:top w:val="none" w:sz="0" w:space="0" w:color="auto"/>
        <w:left w:val="none" w:sz="0" w:space="0" w:color="auto"/>
        <w:bottom w:val="none" w:sz="0" w:space="0" w:color="auto"/>
        <w:right w:val="none" w:sz="0" w:space="0" w:color="auto"/>
      </w:divBdr>
    </w:div>
    <w:div w:id="193705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9F679-11A8-4BB3-B727-A7226F75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3099</Words>
  <Characters>17666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Hólmgeir Jónsson</dc:creator>
  <cp:lastModifiedBy>XPpc</cp:lastModifiedBy>
  <cp:revision>2</cp:revision>
  <cp:lastPrinted>2016-11-14T09:49:00Z</cp:lastPrinted>
  <dcterms:created xsi:type="dcterms:W3CDTF">2016-11-14T13:07:00Z</dcterms:created>
  <dcterms:modified xsi:type="dcterms:W3CDTF">2016-11-14T13:07:00Z</dcterms:modified>
</cp:coreProperties>
</file>